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9D3" w14:textId="77777777" w:rsidR="006F4907" w:rsidRDefault="006F4907">
      <w:pPr>
        <w:jc w:val="right"/>
        <w:rPr>
          <w:color w:val="000000"/>
        </w:rPr>
      </w:pPr>
      <w:r>
        <w:rPr>
          <w:b/>
          <w:bCs/>
          <w:color w:val="000000"/>
        </w:rPr>
        <w:t>Policy: 5280</w:t>
      </w:r>
      <w:r>
        <w:rPr>
          <w:b/>
          <w:bCs/>
          <w:color w:val="000000"/>
        </w:rPr>
        <w:br/>
        <w:t>Section: 5000 - Personnel</w:t>
      </w:r>
    </w:p>
    <w:p w14:paraId="2D25729F" w14:textId="77777777" w:rsidR="006F4907"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6253F16C">
          <v:rect id="_x0000_i1025" style="width:0;height:1.5pt" o:hralign="center" o:hrstd="t" o:hr="t" fillcolor="#a0a0a0" stroked="f"/>
        </w:pict>
      </w:r>
    </w:p>
    <w:p w14:paraId="10AB17FB" w14:textId="77777777" w:rsidR="006F4907" w:rsidRDefault="006F4907">
      <w:pPr>
        <w:rPr>
          <w:rFonts w:ascii="Times New Roman" w:eastAsia="Times New Roman" w:hAnsi="Times New Roman"/>
          <w:color w:val="000000"/>
          <w:sz w:val="24"/>
          <w:szCs w:val="24"/>
        </w:rPr>
      </w:pPr>
    </w:p>
    <w:p w14:paraId="0EC39FF9" w14:textId="77777777" w:rsidR="006F4907" w:rsidRDefault="006F4907">
      <w:pPr>
        <w:pStyle w:val="NormalWeb"/>
        <w:rPr>
          <w:color w:val="000000"/>
          <w:sz w:val="32"/>
          <w:szCs w:val="32"/>
        </w:rPr>
      </w:pPr>
      <w:r>
        <w:rPr>
          <w:b/>
          <w:bCs/>
          <w:color w:val="000000"/>
          <w:sz w:val="32"/>
          <w:szCs w:val="32"/>
        </w:rPr>
        <w:t>Separation from Employment</w:t>
      </w:r>
    </w:p>
    <w:p w14:paraId="01DCD83F" w14:textId="77777777" w:rsidR="006F4907" w:rsidRPr="004B4B4D" w:rsidRDefault="006F4907">
      <w:pPr>
        <w:rPr>
          <w:rFonts w:eastAsia="Times New Roman"/>
          <w:color w:val="000000"/>
          <w:sz w:val="17"/>
          <w:szCs w:val="17"/>
        </w:rPr>
      </w:pPr>
    </w:p>
    <w:p w14:paraId="2F9EF731" w14:textId="34831D5B" w:rsidR="00F22461" w:rsidRPr="004B4B4D" w:rsidRDefault="0062085B">
      <w:pPr>
        <w:pStyle w:val="NormalWeb"/>
        <w:rPr>
          <w:b/>
          <w:bCs/>
          <w:color w:val="000000"/>
          <w:sz w:val="17"/>
          <w:szCs w:val="17"/>
        </w:rPr>
      </w:pPr>
      <w:r w:rsidRPr="004B4B4D">
        <w:rPr>
          <w:b/>
          <w:bCs/>
          <w:color w:val="000000"/>
          <w:sz w:val="17"/>
          <w:szCs w:val="17"/>
        </w:rPr>
        <w:t>Certificated Staff</w:t>
      </w:r>
    </w:p>
    <w:p w14:paraId="64FD0E35" w14:textId="77777777" w:rsidR="00F22461" w:rsidRPr="004B4B4D" w:rsidRDefault="00F22461">
      <w:pPr>
        <w:pStyle w:val="NormalWeb"/>
        <w:rPr>
          <w:b/>
          <w:bCs/>
          <w:color w:val="000000"/>
          <w:sz w:val="17"/>
          <w:szCs w:val="17"/>
        </w:rPr>
      </w:pPr>
    </w:p>
    <w:p w14:paraId="01C772B0" w14:textId="0368FDF4" w:rsidR="006F4907" w:rsidRPr="004B4B4D" w:rsidRDefault="006F4907">
      <w:pPr>
        <w:pStyle w:val="NormalWeb"/>
        <w:rPr>
          <w:color w:val="000000"/>
          <w:sz w:val="17"/>
          <w:szCs w:val="17"/>
        </w:rPr>
      </w:pPr>
      <w:r w:rsidRPr="004B4B4D">
        <w:rPr>
          <w:color w:val="000000"/>
          <w:sz w:val="17"/>
          <w:szCs w:val="17"/>
        </w:rPr>
        <w:t xml:space="preserve">Under Washington law the superintendent has the authority to issue an appropriate notice of probable cause for discharge or nonrenewal to any certificated staff member. </w:t>
      </w:r>
      <w:r w:rsidR="004931BE" w:rsidRPr="004B4B4D">
        <w:rPr>
          <w:color w:val="000000"/>
          <w:sz w:val="17"/>
          <w:szCs w:val="17"/>
        </w:rPr>
        <w:t xml:space="preserve">A notice of </w:t>
      </w:r>
      <w:r w:rsidR="00232419">
        <w:rPr>
          <w:color w:val="000000"/>
          <w:sz w:val="17"/>
          <w:szCs w:val="17"/>
        </w:rPr>
        <w:t xml:space="preserve">probable cause </w:t>
      </w:r>
      <w:r w:rsidR="00066153">
        <w:rPr>
          <w:color w:val="000000"/>
          <w:sz w:val="17"/>
          <w:szCs w:val="17"/>
        </w:rPr>
        <w:t xml:space="preserve">for discharge </w:t>
      </w:r>
      <w:r w:rsidR="00820103">
        <w:rPr>
          <w:color w:val="000000"/>
          <w:sz w:val="17"/>
          <w:szCs w:val="17"/>
        </w:rPr>
        <w:t>will</w:t>
      </w:r>
      <w:r w:rsidR="004931BE" w:rsidRPr="004B4B4D">
        <w:rPr>
          <w:color w:val="000000"/>
          <w:sz w:val="17"/>
          <w:szCs w:val="17"/>
        </w:rPr>
        <w:t xml:space="preserve"> include </w:t>
      </w:r>
      <w:r w:rsidR="00C07B76" w:rsidRPr="004B4B4D">
        <w:rPr>
          <w:color w:val="000000"/>
          <w:sz w:val="17"/>
          <w:szCs w:val="17"/>
        </w:rPr>
        <w:t>notice of any appeal rights the employee may have</w:t>
      </w:r>
      <w:r w:rsidR="003E4209" w:rsidRPr="004B4B4D">
        <w:rPr>
          <w:color w:val="000000"/>
          <w:sz w:val="17"/>
          <w:szCs w:val="17"/>
        </w:rPr>
        <w:t xml:space="preserve"> and notice of the appeal process</w:t>
      </w:r>
      <w:r w:rsidR="00B00050" w:rsidRPr="004B4B4D">
        <w:rPr>
          <w:color w:val="000000"/>
          <w:sz w:val="17"/>
          <w:szCs w:val="17"/>
        </w:rPr>
        <w:t>es</w:t>
      </w:r>
      <w:r w:rsidR="00C07B76" w:rsidRPr="004B4B4D">
        <w:rPr>
          <w:color w:val="000000"/>
          <w:sz w:val="17"/>
          <w:szCs w:val="17"/>
        </w:rPr>
        <w:t>.</w:t>
      </w:r>
    </w:p>
    <w:p w14:paraId="247F9B50" w14:textId="77777777" w:rsidR="006F4907" w:rsidRPr="004B4B4D" w:rsidRDefault="006F4907">
      <w:pPr>
        <w:pStyle w:val="NormalWeb"/>
        <w:rPr>
          <w:color w:val="000000"/>
          <w:sz w:val="17"/>
          <w:szCs w:val="17"/>
        </w:rPr>
      </w:pPr>
    </w:p>
    <w:p w14:paraId="1FBC0553" w14:textId="353B776E" w:rsidR="00F22461" w:rsidRPr="004B4B4D" w:rsidRDefault="00F22461">
      <w:pPr>
        <w:pStyle w:val="NormalWeb"/>
        <w:rPr>
          <w:b/>
          <w:bCs/>
          <w:color w:val="000000"/>
          <w:sz w:val="17"/>
          <w:szCs w:val="17"/>
        </w:rPr>
      </w:pPr>
      <w:r w:rsidRPr="004B4B4D">
        <w:rPr>
          <w:b/>
          <w:bCs/>
          <w:color w:val="000000"/>
          <w:sz w:val="17"/>
          <w:szCs w:val="17"/>
        </w:rPr>
        <w:t>Classified Staff</w:t>
      </w:r>
    </w:p>
    <w:p w14:paraId="468BA68F" w14:textId="77777777" w:rsidR="00F22461" w:rsidRPr="004B4B4D" w:rsidRDefault="00F22461">
      <w:pPr>
        <w:pStyle w:val="NormalWeb"/>
        <w:rPr>
          <w:color w:val="000000"/>
          <w:sz w:val="17"/>
          <w:szCs w:val="17"/>
        </w:rPr>
      </w:pPr>
    </w:p>
    <w:p w14:paraId="106092A0" w14:textId="4C25E249" w:rsidR="006F4907" w:rsidRPr="004B4B4D" w:rsidRDefault="006F4907">
      <w:pPr>
        <w:pStyle w:val="NormalWeb"/>
        <w:rPr>
          <w:color w:val="000000"/>
          <w:sz w:val="17"/>
          <w:szCs w:val="17"/>
        </w:rPr>
      </w:pPr>
      <w:r w:rsidRPr="004B4B4D">
        <w:rPr>
          <w:color w:val="000000"/>
          <w:sz w:val="17"/>
          <w:szCs w:val="17"/>
        </w:rPr>
        <w:t>The board will consider the superintendent’s recommendation regarding the discharge</w:t>
      </w:r>
      <w:r w:rsidR="00B00050" w:rsidRPr="004B4B4D">
        <w:rPr>
          <w:color w:val="000000"/>
          <w:sz w:val="17"/>
          <w:szCs w:val="17"/>
        </w:rPr>
        <w:t xml:space="preserve"> </w:t>
      </w:r>
      <w:r w:rsidRPr="004B4B4D">
        <w:rPr>
          <w:color w:val="000000"/>
          <w:sz w:val="17"/>
          <w:szCs w:val="17"/>
        </w:rPr>
        <w:t>of a classified staff member, and render a decision regarding the discharge. A notice of discharge will include notice of any appeal rights the employee may have and notice of the appeal processes.</w:t>
      </w:r>
      <w:r w:rsidRPr="004B4B4D">
        <w:rPr>
          <w:color w:val="000000"/>
          <w:sz w:val="17"/>
          <w:szCs w:val="17"/>
        </w:rPr>
        <w:br/>
        <w:t> </w:t>
      </w:r>
    </w:p>
    <w:p w14:paraId="63E5BE45" w14:textId="77777777" w:rsidR="006F4907" w:rsidRPr="004B4B4D" w:rsidRDefault="006F4907">
      <w:pPr>
        <w:numPr>
          <w:ilvl w:val="0"/>
          <w:numId w:val="1"/>
        </w:numPr>
        <w:rPr>
          <w:color w:val="000000"/>
          <w:sz w:val="17"/>
          <w:szCs w:val="17"/>
        </w:rPr>
      </w:pPr>
      <w:r w:rsidRPr="004B4B4D">
        <w:rPr>
          <w:rStyle w:val="Strong"/>
          <w:color w:val="000000"/>
          <w:sz w:val="17"/>
          <w:szCs w:val="17"/>
        </w:rPr>
        <w:t>Certificated Staff Member Release from Contract</w:t>
      </w:r>
      <w:r w:rsidRPr="004B4B4D">
        <w:rPr>
          <w:color w:val="000000"/>
          <w:sz w:val="17"/>
          <w:szCs w:val="17"/>
        </w:rPr>
        <w:br/>
      </w:r>
      <w:r w:rsidRPr="004B4B4D">
        <w:rPr>
          <w:rFonts w:ascii="Arial" w:hAnsi="Arial" w:cs="Arial"/>
          <w:color w:val="000000"/>
          <w:sz w:val="17"/>
          <w:szCs w:val="17"/>
        </w:rPr>
        <w:t>​</w:t>
      </w:r>
      <w:r w:rsidRPr="004B4B4D">
        <w:rPr>
          <w:color w:val="000000"/>
          <w:sz w:val="17"/>
          <w:szCs w:val="17"/>
        </w:rPr>
        <w:t>Upon request a certificated staff member may be released from contract under the following conditions:</w:t>
      </w:r>
      <w:r w:rsidRPr="004B4B4D">
        <w:rPr>
          <w:color w:val="000000"/>
          <w:sz w:val="17"/>
          <w:szCs w:val="17"/>
        </w:rPr>
        <w:br/>
        <w:t xml:space="preserve">  </w:t>
      </w:r>
    </w:p>
    <w:p w14:paraId="7FC14C1B" w14:textId="77777777" w:rsidR="006F4907" w:rsidRPr="004B4B4D" w:rsidRDefault="006F4907">
      <w:pPr>
        <w:numPr>
          <w:ilvl w:val="1"/>
          <w:numId w:val="1"/>
        </w:numPr>
        <w:rPr>
          <w:color w:val="000000"/>
          <w:sz w:val="17"/>
          <w:szCs w:val="17"/>
        </w:rPr>
      </w:pPr>
      <w:r w:rsidRPr="004B4B4D">
        <w:rPr>
          <w:color w:val="000000"/>
          <w:sz w:val="17"/>
          <w:szCs w:val="17"/>
        </w:rPr>
        <w:t>A letter requesting release will be submitted to the superintendent’s office. If accepted by the board, the staff member may be released from contract.</w:t>
      </w:r>
      <w:r w:rsidRPr="004B4B4D">
        <w:rPr>
          <w:color w:val="000000"/>
          <w:sz w:val="17"/>
          <w:szCs w:val="17"/>
        </w:rPr>
        <w:br/>
        <w:t> </w:t>
      </w:r>
    </w:p>
    <w:p w14:paraId="3591AF5B" w14:textId="77777777" w:rsidR="006F4907" w:rsidRPr="004B4B4D" w:rsidRDefault="006F4907">
      <w:pPr>
        <w:numPr>
          <w:ilvl w:val="1"/>
          <w:numId w:val="1"/>
        </w:numPr>
        <w:rPr>
          <w:color w:val="000000"/>
          <w:sz w:val="17"/>
          <w:szCs w:val="17"/>
        </w:rPr>
      </w:pPr>
      <w:r w:rsidRPr="004B4B4D">
        <w:rPr>
          <w:color w:val="000000"/>
          <w:sz w:val="17"/>
          <w:szCs w:val="17"/>
        </w:rPr>
        <w:t>A release from contract may be granted by the board to allow a staff member to accept another position prior to or during the school year provided a satisfactory replacement can be obtained.</w:t>
      </w:r>
      <w:r w:rsidRPr="004B4B4D">
        <w:rPr>
          <w:color w:val="000000"/>
          <w:sz w:val="17"/>
          <w:szCs w:val="17"/>
        </w:rPr>
        <w:br/>
        <w:t> </w:t>
      </w:r>
    </w:p>
    <w:p w14:paraId="3101002A" w14:textId="77777777" w:rsidR="006F4907" w:rsidRPr="004B4B4D" w:rsidRDefault="006F4907">
      <w:pPr>
        <w:numPr>
          <w:ilvl w:val="1"/>
          <w:numId w:val="1"/>
        </w:numPr>
        <w:rPr>
          <w:color w:val="000000"/>
          <w:sz w:val="17"/>
          <w:szCs w:val="17"/>
        </w:rPr>
      </w:pPr>
      <w:r w:rsidRPr="004B4B4D">
        <w:rPr>
          <w:color w:val="000000"/>
          <w:sz w:val="17"/>
          <w:szCs w:val="17"/>
        </w:rPr>
        <w:t>A release from contract may be granted by the board in case of illness or other personal matters which make it a substantial hardship for the staff member to continue his/her employment in the district.</w:t>
      </w:r>
      <w:r w:rsidRPr="004B4B4D">
        <w:rPr>
          <w:color w:val="000000"/>
          <w:sz w:val="17"/>
          <w:szCs w:val="17"/>
        </w:rPr>
        <w:br/>
        <w:t> </w:t>
      </w:r>
    </w:p>
    <w:p w14:paraId="0E701763" w14:textId="77777777" w:rsidR="006F4907" w:rsidRPr="004B4B4D" w:rsidRDefault="006F4907">
      <w:pPr>
        <w:numPr>
          <w:ilvl w:val="1"/>
          <w:numId w:val="1"/>
        </w:numPr>
        <w:rPr>
          <w:color w:val="000000"/>
          <w:sz w:val="17"/>
          <w:szCs w:val="17"/>
        </w:rPr>
      </w:pPr>
      <w:r w:rsidRPr="004B4B4D">
        <w:rPr>
          <w:color w:val="000000"/>
          <w:sz w:val="17"/>
          <w:szCs w:val="17"/>
        </w:rPr>
        <w:t>Each request will be reviewed and a decision rendered based on the totality of the circumstances. The needs of the district and continuity of the educational program offered to students will receive primary consideration in the board’s decision.</w:t>
      </w:r>
      <w:r w:rsidRPr="004B4B4D">
        <w:rPr>
          <w:color w:val="000000"/>
          <w:sz w:val="17"/>
          <w:szCs w:val="17"/>
        </w:rPr>
        <w:br/>
        <w:t> </w:t>
      </w:r>
    </w:p>
    <w:p w14:paraId="7CADA9ED" w14:textId="77777777" w:rsidR="00DB3078" w:rsidRDefault="006F4907">
      <w:pPr>
        <w:numPr>
          <w:ilvl w:val="0"/>
          <w:numId w:val="1"/>
        </w:numPr>
        <w:rPr>
          <w:color w:val="000000"/>
          <w:sz w:val="17"/>
          <w:szCs w:val="17"/>
        </w:rPr>
      </w:pPr>
      <w:r w:rsidRPr="004B4B4D">
        <w:rPr>
          <w:rStyle w:val="Strong"/>
          <w:color w:val="000000"/>
          <w:sz w:val="17"/>
          <w:szCs w:val="17"/>
        </w:rPr>
        <w:t>Resignation</w:t>
      </w:r>
      <w:r w:rsidRPr="004B4B4D">
        <w:rPr>
          <w:color w:val="000000"/>
          <w:sz w:val="17"/>
          <w:szCs w:val="17"/>
        </w:rPr>
        <w:br/>
        <w:t xml:space="preserve">In order to permit proper staff planning and to minimize inconvenience to others who may be affected, certificated staff who plan to resign at the end of their contract period are requested to notify </w:t>
      </w:r>
      <w:r w:rsidRPr="000D7BF6">
        <w:rPr>
          <w:color w:val="000000"/>
          <w:sz w:val="17"/>
          <w:szCs w:val="17"/>
        </w:rPr>
        <w:t xml:space="preserve">the superintendent of their resignation or retirement by </w:t>
      </w:r>
      <w:r w:rsidR="00DB3078">
        <w:rPr>
          <w:color w:val="000000"/>
          <w:sz w:val="17"/>
          <w:szCs w:val="17"/>
        </w:rPr>
        <w:t>March 1.</w:t>
      </w:r>
    </w:p>
    <w:p w14:paraId="7D3DF96B" w14:textId="2D5CEF4C" w:rsidR="006F4907" w:rsidRPr="00DB3078" w:rsidRDefault="006F4907" w:rsidP="00DB3078">
      <w:pPr>
        <w:ind w:left="720"/>
        <w:rPr>
          <w:color w:val="000000"/>
          <w:sz w:val="17"/>
          <w:szCs w:val="17"/>
        </w:rPr>
      </w:pPr>
      <w:r w:rsidRPr="00DB3078">
        <w:rPr>
          <w:color w:val="000000"/>
          <w:sz w:val="17"/>
          <w:szCs w:val="17"/>
        </w:rPr>
        <w:br/>
        <w:t>Those staff who are not contractually obligated to complete the current school year should notify the superintendent as early as possible of their intent to resign and no less than 30 days prior to their last working day. </w:t>
      </w:r>
      <w:r w:rsidRPr="00DB3078">
        <w:rPr>
          <w:color w:val="000000"/>
          <w:sz w:val="17"/>
          <w:szCs w:val="17"/>
        </w:rPr>
        <w:br/>
        <w:t> </w:t>
      </w:r>
    </w:p>
    <w:p w14:paraId="4D967083" w14:textId="6847FABB" w:rsidR="006F4907" w:rsidRPr="004B4B4D" w:rsidRDefault="006F4907">
      <w:pPr>
        <w:numPr>
          <w:ilvl w:val="0"/>
          <w:numId w:val="1"/>
        </w:numPr>
        <w:rPr>
          <w:color w:val="000000"/>
          <w:sz w:val="17"/>
          <w:szCs w:val="17"/>
        </w:rPr>
      </w:pPr>
      <w:r w:rsidRPr="004B4B4D">
        <w:rPr>
          <w:rStyle w:val="Strong"/>
          <w:color w:val="000000"/>
          <w:sz w:val="17"/>
          <w:szCs w:val="17"/>
        </w:rPr>
        <w:t>Retirement</w:t>
      </w:r>
      <w:r w:rsidRPr="004B4B4D">
        <w:rPr>
          <w:color w:val="000000"/>
          <w:sz w:val="17"/>
          <w:szCs w:val="17"/>
        </w:rPr>
        <w:br/>
        <w:t>Staff will participate in the retirement programs under the Federal Social Security Act and the Washington State Teachers’ Retirement System or the Public Employees’ Retirement System. Payroll deductions will be made and paid into the respective retirement programs in the manner prescribed by law.</w:t>
      </w:r>
      <w:r w:rsidRPr="004B4B4D">
        <w:rPr>
          <w:color w:val="000000"/>
          <w:sz w:val="17"/>
          <w:szCs w:val="17"/>
        </w:rPr>
        <w:br/>
      </w:r>
      <w:r w:rsidRPr="004B4B4D">
        <w:rPr>
          <w:color w:val="000000"/>
          <w:sz w:val="17"/>
          <w:szCs w:val="17"/>
        </w:rPr>
        <w:br/>
        <w:t xml:space="preserve">Staff who become eligible to retire under the controlling retirement system and who intend to retire at the end of the current school year should notify the superintendent prior to </w:t>
      </w:r>
      <w:r w:rsidR="00DB3078">
        <w:rPr>
          <w:color w:val="000000"/>
          <w:sz w:val="17"/>
          <w:szCs w:val="17"/>
        </w:rPr>
        <w:t>March</w:t>
      </w:r>
      <w:r w:rsidRPr="004B4B4D">
        <w:rPr>
          <w:color w:val="000000"/>
          <w:sz w:val="17"/>
          <w:szCs w:val="17"/>
        </w:rPr>
        <w:t xml:space="preserve"> 1st of that year.</w:t>
      </w:r>
      <w:r w:rsidRPr="004B4B4D">
        <w:rPr>
          <w:color w:val="000000"/>
          <w:sz w:val="17"/>
          <w:szCs w:val="17"/>
        </w:rPr>
        <w:br/>
      </w:r>
      <w:r w:rsidRPr="004B4B4D">
        <w:rPr>
          <w:color w:val="000000"/>
          <w:sz w:val="17"/>
          <w:szCs w:val="17"/>
        </w:rPr>
        <w:br/>
        <w:t>Those staff intending to retire who are not contractually obligated to complete the current school year should notify the superintendent as early as possible and no less than 30 days prior to their retirement date.</w:t>
      </w:r>
      <w:r w:rsidRPr="004B4B4D">
        <w:rPr>
          <w:color w:val="000000"/>
          <w:sz w:val="17"/>
          <w:szCs w:val="17"/>
        </w:rPr>
        <w:br/>
        <w:t> </w:t>
      </w:r>
    </w:p>
    <w:p w14:paraId="1F672822" w14:textId="5CFF9050" w:rsidR="006F4907" w:rsidRPr="004B4B4D" w:rsidRDefault="006F4907">
      <w:pPr>
        <w:numPr>
          <w:ilvl w:val="0"/>
          <w:numId w:val="1"/>
        </w:numPr>
        <w:rPr>
          <w:color w:val="000000"/>
          <w:sz w:val="17"/>
          <w:szCs w:val="17"/>
        </w:rPr>
      </w:pPr>
      <w:r w:rsidRPr="004B4B4D">
        <w:rPr>
          <w:rStyle w:val="Strong"/>
          <w:color w:val="000000"/>
          <w:sz w:val="17"/>
          <w:szCs w:val="17"/>
        </w:rPr>
        <w:lastRenderedPageBreak/>
        <w:t>Program and Staff Reductions</w:t>
      </w:r>
      <w:r w:rsidRPr="004B4B4D">
        <w:rPr>
          <w:color w:val="000000"/>
          <w:sz w:val="17"/>
          <w:szCs w:val="17"/>
        </w:rPr>
        <w:br/>
        <w:t>The board determines the educational and operational programs for the district. Program and staff reductions may be required as a result of many factors, including but not limited to enrollment decline, programmatic needs or interests, a change in staffing needs, failure of a special levy election</w:t>
      </w:r>
      <w:r w:rsidR="004B4B4D" w:rsidRPr="004B4B4D">
        <w:rPr>
          <w:color w:val="000000"/>
          <w:sz w:val="17"/>
          <w:szCs w:val="17"/>
        </w:rPr>
        <w:t>,</w:t>
      </w:r>
      <w:r w:rsidRPr="004B4B4D">
        <w:rPr>
          <w:color w:val="000000"/>
          <w:sz w:val="17"/>
          <w:szCs w:val="17"/>
        </w:rPr>
        <w:t xml:space="preserve"> or other events resulting in </w:t>
      </w:r>
      <w:r w:rsidR="004B4B4D" w:rsidRPr="004B4B4D">
        <w:rPr>
          <w:color w:val="000000"/>
          <w:sz w:val="17"/>
          <w:szCs w:val="17"/>
        </w:rPr>
        <w:t xml:space="preserve">a </w:t>
      </w:r>
      <w:r w:rsidRPr="004B4B4D">
        <w:rPr>
          <w:color w:val="000000"/>
          <w:sz w:val="17"/>
          <w:szCs w:val="17"/>
        </w:rPr>
        <w:t xml:space="preserve">reduction in revenue, increase in costs, and/or termination or reduction of funding of categorically-funded projects. The board will review appropriate information and based on administrative recommendations identify those educational programs and services </w:t>
      </w:r>
      <w:r w:rsidR="004B4B4D" w:rsidRPr="004B4B4D">
        <w:rPr>
          <w:color w:val="000000"/>
          <w:sz w:val="17"/>
          <w:szCs w:val="17"/>
        </w:rPr>
        <w:t xml:space="preserve">that </w:t>
      </w:r>
      <w:r w:rsidRPr="004B4B4D">
        <w:rPr>
          <w:color w:val="000000"/>
          <w:sz w:val="17"/>
          <w:szCs w:val="17"/>
        </w:rPr>
        <w:t>will be reduced, modified</w:t>
      </w:r>
      <w:r w:rsidR="004B4B4D" w:rsidRPr="004B4B4D">
        <w:rPr>
          <w:color w:val="000000"/>
          <w:sz w:val="17"/>
          <w:szCs w:val="17"/>
        </w:rPr>
        <w:t>,</w:t>
      </w:r>
      <w:r w:rsidRPr="004B4B4D">
        <w:rPr>
          <w:color w:val="000000"/>
          <w:sz w:val="17"/>
          <w:szCs w:val="17"/>
        </w:rPr>
        <w:t xml:space="preserve"> or eliminated.</w:t>
      </w:r>
      <w:r w:rsidRPr="004B4B4D">
        <w:rPr>
          <w:color w:val="000000"/>
          <w:sz w:val="17"/>
          <w:szCs w:val="17"/>
        </w:rPr>
        <w:br/>
        <w:t> </w:t>
      </w:r>
    </w:p>
    <w:p w14:paraId="537B7252" w14:textId="77777777" w:rsidR="006F4907" w:rsidRPr="004B4B4D" w:rsidRDefault="006F4907">
      <w:pPr>
        <w:spacing w:after="240"/>
        <w:rPr>
          <w:rFonts w:eastAsia="Times New Roman"/>
          <w:color w:val="000000"/>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556"/>
      </w:tblGrid>
      <w:tr w:rsidR="00017582" w:rsidRPr="004B4B4D" w14:paraId="17230145" w14:textId="77777777">
        <w:trPr>
          <w:tblCellSpacing w:w="15" w:type="dxa"/>
        </w:trPr>
        <w:tc>
          <w:tcPr>
            <w:tcW w:w="3000" w:type="dxa"/>
            <w:vAlign w:val="center"/>
            <w:hideMark/>
          </w:tcPr>
          <w:p w14:paraId="41DDA90D" w14:textId="77777777" w:rsidR="006F4907" w:rsidRPr="004B4B4D" w:rsidRDefault="006F4907">
            <w:pPr>
              <w:rPr>
                <w:color w:val="000000"/>
                <w:sz w:val="17"/>
                <w:szCs w:val="17"/>
              </w:rPr>
            </w:pPr>
            <w:r w:rsidRPr="004B4B4D">
              <w:rPr>
                <w:color w:val="000000"/>
                <w:sz w:val="17"/>
                <w:szCs w:val="17"/>
              </w:rPr>
              <w:t xml:space="preserve">Cross References: </w:t>
            </w:r>
          </w:p>
        </w:tc>
        <w:tc>
          <w:tcPr>
            <w:tcW w:w="0" w:type="auto"/>
            <w:vAlign w:val="center"/>
            <w:hideMark/>
          </w:tcPr>
          <w:p w14:paraId="6FAB3BD3" w14:textId="77777777" w:rsidR="006F4907" w:rsidRPr="004B4B4D" w:rsidRDefault="006F4907">
            <w:pPr>
              <w:rPr>
                <w:color w:val="000000"/>
                <w:sz w:val="17"/>
                <w:szCs w:val="17"/>
              </w:rPr>
            </w:pPr>
            <w:r w:rsidRPr="004B4B4D">
              <w:rPr>
                <w:color w:val="000000"/>
                <w:sz w:val="17"/>
                <w:szCs w:val="17"/>
              </w:rPr>
              <w:t xml:space="preserve">5240 - Evaluation of Staff </w:t>
            </w:r>
          </w:p>
        </w:tc>
      </w:tr>
      <w:tr w:rsidR="00017582" w:rsidRPr="004B4B4D" w14:paraId="206260B5" w14:textId="77777777">
        <w:trPr>
          <w:tblCellSpacing w:w="15" w:type="dxa"/>
        </w:trPr>
        <w:tc>
          <w:tcPr>
            <w:tcW w:w="3000" w:type="dxa"/>
            <w:vAlign w:val="center"/>
            <w:hideMark/>
          </w:tcPr>
          <w:p w14:paraId="34F47208" w14:textId="77777777" w:rsidR="006F4907" w:rsidRPr="004B4B4D" w:rsidRDefault="006F4907">
            <w:pPr>
              <w:rPr>
                <w:color w:val="000000"/>
                <w:sz w:val="17"/>
                <w:szCs w:val="17"/>
              </w:rPr>
            </w:pPr>
          </w:p>
        </w:tc>
        <w:tc>
          <w:tcPr>
            <w:tcW w:w="0" w:type="auto"/>
            <w:vAlign w:val="center"/>
            <w:hideMark/>
          </w:tcPr>
          <w:p w14:paraId="20C77F11" w14:textId="77777777" w:rsidR="006F4907" w:rsidRPr="004B4B4D" w:rsidRDefault="006F4907">
            <w:pPr>
              <w:rPr>
                <w:color w:val="000000"/>
                <w:sz w:val="17"/>
                <w:szCs w:val="17"/>
              </w:rPr>
            </w:pPr>
            <w:r w:rsidRPr="004B4B4D">
              <w:rPr>
                <w:color w:val="000000"/>
                <w:sz w:val="17"/>
                <w:szCs w:val="17"/>
              </w:rPr>
              <w:t xml:space="preserve">5006 - Certification Revocation </w:t>
            </w:r>
          </w:p>
        </w:tc>
      </w:tr>
      <w:tr w:rsidR="00017582" w:rsidRPr="004B4B4D" w14:paraId="23107BAB" w14:textId="77777777">
        <w:trPr>
          <w:tblCellSpacing w:w="15" w:type="dxa"/>
        </w:trPr>
        <w:tc>
          <w:tcPr>
            <w:tcW w:w="3000" w:type="dxa"/>
            <w:vAlign w:val="center"/>
            <w:hideMark/>
          </w:tcPr>
          <w:p w14:paraId="7924B5B3" w14:textId="77777777" w:rsidR="006F4907" w:rsidRPr="004B4B4D" w:rsidRDefault="006F4907">
            <w:pPr>
              <w:rPr>
                <w:color w:val="000000"/>
                <w:sz w:val="17"/>
                <w:szCs w:val="17"/>
              </w:rPr>
            </w:pPr>
          </w:p>
        </w:tc>
        <w:tc>
          <w:tcPr>
            <w:tcW w:w="0" w:type="auto"/>
            <w:vAlign w:val="center"/>
            <w:hideMark/>
          </w:tcPr>
          <w:p w14:paraId="105B8BD7" w14:textId="77777777" w:rsidR="006F4907" w:rsidRPr="004B4B4D" w:rsidRDefault="006F4907">
            <w:pPr>
              <w:rPr>
                <w:color w:val="000000"/>
                <w:sz w:val="17"/>
                <w:szCs w:val="17"/>
              </w:rPr>
            </w:pPr>
            <w:r w:rsidRPr="004B4B4D">
              <w:rPr>
                <w:color w:val="000000"/>
                <w:sz w:val="17"/>
                <w:szCs w:val="17"/>
              </w:rPr>
              <w:t xml:space="preserve">5281 - Disciplinary Action and Discharge </w:t>
            </w:r>
          </w:p>
        </w:tc>
      </w:tr>
      <w:tr w:rsidR="00017582" w:rsidRPr="004B4B4D" w14:paraId="1D8A26BE" w14:textId="77777777">
        <w:trPr>
          <w:tblCellSpacing w:w="15" w:type="dxa"/>
        </w:trPr>
        <w:tc>
          <w:tcPr>
            <w:tcW w:w="3000" w:type="dxa"/>
            <w:vAlign w:val="center"/>
            <w:hideMark/>
          </w:tcPr>
          <w:p w14:paraId="4A650A50" w14:textId="77777777" w:rsidR="006F4907" w:rsidRPr="004B4B4D" w:rsidRDefault="006F4907">
            <w:pPr>
              <w:rPr>
                <w:color w:val="000000"/>
                <w:sz w:val="17"/>
                <w:szCs w:val="17"/>
              </w:rPr>
            </w:pPr>
          </w:p>
        </w:tc>
        <w:tc>
          <w:tcPr>
            <w:tcW w:w="0" w:type="auto"/>
            <w:vAlign w:val="center"/>
            <w:hideMark/>
          </w:tcPr>
          <w:p w14:paraId="21498BEF" w14:textId="77777777" w:rsidR="006F4907" w:rsidRPr="004B4B4D" w:rsidRDefault="006F4907">
            <w:pPr>
              <w:rPr>
                <w:rFonts w:eastAsia="Times New Roman"/>
                <w:sz w:val="17"/>
                <w:szCs w:val="17"/>
              </w:rPr>
            </w:pPr>
          </w:p>
        </w:tc>
      </w:tr>
    </w:tbl>
    <w:p w14:paraId="57FD1579" w14:textId="77777777" w:rsidR="006F4907" w:rsidRPr="004B4B4D" w:rsidRDefault="006F4907">
      <w:pPr>
        <w:spacing w:after="240"/>
        <w:rPr>
          <w:rFonts w:eastAsia="Times New Roman"/>
          <w:color w:val="000000"/>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17582" w:rsidRPr="004B4B4D" w14:paraId="4CA2E918" w14:textId="77777777" w:rsidTr="00DE49F5">
        <w:trPr>
          <w:tblCellSpacing w:w="15" w:type="dxa"/>
        </w:trPr>
        <w:tc>
          <w:tcPr>
            <w:tcW w:w="3000" w:type="dxa"/>
            <w:vAlign w:val="center"/>
            <w:hideMark/>
          </w:tcPr>
          <w:p w14:paraId="232DA39E" w14:textId="77777777" w:rsidR="006F4907" w:rsidRPr="004B4B4D" w:rsidRDefault="006F4907">
            <w:pPr>
              <w:rPr>
                <w:color w:val="000000"/>
                <w:sz w:val="17"/>
                <w:szCs w:val="17"/>
              </w:rPr>
            </w:pPr>
            <w:r w:rsidRPr="004B4B4D">
              <w:rPr>
                <w:color w:val="000000"/>
                <w:sz w:val="17"/>
                <w:szCs w:val="17"/>
              </w:rPr>
              <w:t xml:space="preserve">Legal References: </w:t>
            </w:r>
          </w:p>
        </w:tc>
        <w:tc>
          <w:tcPr>
            <w:tcW w:w="0" w:type="auto"/>
            <w:vAlign w:val="center"/>
            <w:hideMark/>
          </w:tcPr>
          <w:p w14:paraId="28EAA404" w14:textId="53503716" w:rsidR="006F4907" w:rsidRPr="004B4B4D" w:rsidRDefault="006F4907">
            <w:pPr>
              <w:rPr>
                <w:color w:val="000000"/>
                <w:sz w:val="17"/>
                <w:szCs w:val="17"/>
              </w:rPr>
            </w:pPr>
            <w:r w:rsidRPr="004B4B4D">
              <w:rPr>
                <w:color w:val="000000"/>
                <w:sz w:val="17"/>
                <w:szCs w:val="17"/>
              </w:rPr>
              <w:t xml:space="preserve">RCW 28A.400.300 Hiring and </w:t>
            </w:r>
            <w:r w:rsidR="00D13125">
              <w:rPr>
                <w:color w:val="000000"/>
                <w:sz w:val="17"/>
                <w:szCs w:val="17"/>
              </w:rPr>
              <w:t>d</w:t>
            </w:r>
            <w:r w:rsidRPr="004B4B4D">
              <w:rPr>
                <w:color w:val="000000"/>
                <w:sz w:val="17"/>
                <w:szCs w:val="17"/>
              </w:rPr>
              <w:t xml:space="preserve">ischarging </w:t>
            </w:r>
            <w:r w:rsidR="00D13125">
              <w:rPr>
                <w:color w:val="000000"/>
                <w:sz w:val="17"/>
                <w:szCs w:val="17"/>
              </w:rPr>
              <w:t>e</w:t>
            </w:r>
            <w:r w:rsidRPr="004B4B4D">
              <w:rPr>
                <w:color w:val="000000"/>
                <w:sz w:val="17"/>
                <w:szCs w:val="17"/>
              </w:rPr>
              <w:t xml:space="preserve">mployees —Written leave policies — Seniority and leave benefits of employees transferring between school districts and other educational employers </w:t>
            </w:r>
          </w:p>
        </w:tc>
      </w:tr>
      <w:tr w:rsidR="00017582" w:rsidRPr="004B4B4D" w14:paraId="08BDB65B" w14:textId="77777777" w:rsidTr="00DE49F5">
        <w:trPr>
          <w:tblCellSpacing w:w="15" w:type="dxa"/>
        </w:trPr>
        <w:tc>
          <w:tcPr>
            <w:tcW w:w="3000" w:type="dxa"/>
            <w:vAlign w:val="center"/>
            <w:hideMark/>
          </w:tcPr>
          <w:p w14:paraId="20D52E0A" w14:textId="77777777" w:rsidR="006F4907" w:rsidRPr="004B4B4D" w:rsidRDefault="006F4907">
            <w:pPr>
              <w:rPr>
                <w:color w:val="000000"/>
                <w:sz w:val="17"/>
                <w:szCs w:val="17"/>
              </w:rPr>
            </w:pPr>
          </w:p>
        </w:tc>
        <w:tc>
          <w:tcPr>
            <w:tcW w:w="0" w:type="auto"/>
            <w:vAlign w:val="center"/>
            <w:hideMark/>
          </w:tcPr>
          <w:p w14:paraId="2D53F3D3" w14:textId="208FA421" w:rsidR="006F4907" w:rsidRPr="004B4B4D" w:rsidRDefault="006F4907">
            <w:pPr>
              <w:rPr>
                <w:color w:val="000000"/>
                <w:sz w:val="17"/>
                <w:szCs w:val="17"/>
              </w:rPr>
            </w:pPr>
            <w:r w:rsidRPr="004B4B4D">
              <w:rPr>
                <w:color w:val="000000"/>
                <w:sz w:val="17"/>
                <w:szCs w:val="17"/>
              </w:rPr>
              <w:t xml:space="preserve">RCW 28A.400.320 </w:t>
            </w:r>
            <w:r w:rsidR="00D13125">
              <w:rPr>
                <w:color w:val="000000"/>
                <w:sz w:val="17"/>
                <w:szCs w:val="17"/>
              </w:rPr>
              <w:t xml:space="preserve">Crimes against children </w:t>
            </w:r>
            <w:r w:rsidR="00D13125" w:rsidRPr="004B4B4D">
              <w:rPr>
                <w:color w:val="000000"/>
                <w:sz w:val="17"/>
                <w:szCs w:val="17"/>
              </w:rPr>
              <w:t>—</w:t>
            </w:r>
            <w:r w:rsidR="00D13125">
              <w:rPr>
                <w:color w:val="000000"/>
                <w:sz w:val="17"/>
                <w:szCs w:val="17"/>
              </w:rPr>
              <w:t xml:space="preserve"> </w:t>
            </w:r>
            <w:r w:rsidRPr="004B4B4D">
              <w:rPr>
                <w:color w:val="000000"/>
                <w:sz w:val="17"/>
                <w:szCs w:val="17"/>
              </w:rPr>
              <w:t xml:space="preserve">Mandatory termination of classified employees — Appeal — Recovery of salary or compensation by district </w:t>
            </w:r>
          </w:p>
        </w:tc>
      </w:tr>
      <w:tr w:rsidR="00017582" w:rsidRPr="004B4B4D" w14:paraId="69F83065" w14:textId="77777777" w:rsidTr="00DE49F5">
        <w:trPr>
          <w:tblCellSpacing w:w="15" w:type="dxa"/>
        </w:trPr>
        <w:tc>
          <w:tcPr>
            <w:tcW w:w="3000" w:type="dxa"/>
            <w:vAlign w:val="center"/>
            <w:hideMark/>
          </w:tcPr>
          <w:p w14:paraId="71096638" w14:textId="77777777" w:rsidR="006F4907" w:rsidRPr="004B4B4D" w:rsidRDefault="006F4907">
            <w:pPr>
              <w:rPr>
                <w:color w:val="000000"/>
                <w:sz w:val="17"/>
                <w:szCs w:val="17"/>
              </w:rPr>
            </w:pPr>
          </w:p>
        </w:tc>
        <w:tc>
          <w:tcPr>
            <w:tcW w:w="0" w:type="auto"/>
            <w:vAlign w:val="center"/>
            <w:hideMark/>
          </w:tcPr>
          <w:p w14:paraId="10A37625" w14:textId="77777777" w:rsidR="006F4907" w:rsidRPr="004B4B4D" w:rsidRDefault="006F4907">
            <w:pPr>
              <w:rPr>
                <w:color w:val="000000"/>
                <w:sz w:val="17"/>
                <w:szCs w:val="17"/>
              </w:rPr>
            </w:pPr>
            <w:r w:rsidRPr="004B4B4D">
              <w:rPr>
                <w:color w:val="000000"/>
                <w:sz w:val="17"/>
                <w:szCs w:val="17"/>
              </w:rPr>
              <w:t xml:space="preserve">RCW 28A.400.340 Notice of discharge to contain notice of right to appeal if available </w:t>
            </w:r>
          </w:p>
        </w:tc>
      </w:tr>
      <w:tr w:rsidR="00017582" w:rsidRPr="004B4B4D" w14:paraId="71CFD8FB" w14:textId="77777777" w:rsidTr="00DE49F5">
        <w:trPr>
          <w:tblCellSpacing w:w="15" w:type="dxa"/>
        </w:trPr>
        <w:tc>
          <w:tcPr>
            <w:tcW w:w="3000" w:type="dxa"/>
            <w:vAlign w:val="center"/>
            <w:hideMark/>
          </w:tcPr>
          <w:p w14:paraId="7165936A" w14:textId="77777777" w:rsidR="006F4907" w:rsidRPr="004B4B4D" w:rsidRDefault="006F4907">
            <w:pPr>
              <w:rPr>
                <w:color w:val="000000"/>
                <w:sz w:val="17"/>
                <w:szCs w:val="17"/>
              </w:rPr>
            </w:pPr>
          </w:p>
        </w:tc>
        <w:tc>
          <w:tcPr>
            <w:tcW w:w="0" w:type="auto"/>
            <w:vAlign w:val="center"/>
            <w:hideMark/>
          </w:tcPr>
          <w:p w14:paraId="60D54BF5" w14:textId="41EB21E9" w:rsidR="006F4907" w:rsidRPr="004B4B4D" w:rsidRDefault="006F4907">
            <w:pPr>
              <w:rPr>
                <w:color w:val="000000"/>
                <w:sz w:val="17"/>
                <w:szCs w:val="17"/>
              </w:rPr>
            </w:pPr>
            <w:r w:rsidRPr="004B4B4D">
              <w:rPr>
                <w:color w:val="000000"/>
                <w:sz w:val="17"/>
                <w:szCs w:val="17"/>
              </w:rPr>
              <w:t xml:space="preserve">RCW 28A.405.100 Minimum criteria for the evaluation of certificated employees - </w:t>
            </w:r>
            <w:r w:rsidR="00D13125">
              <w:rPr>
                <w:color w:val="000000"/>
                <w:sz w:val="17"/>
                <w:szCs w:val="17"/>
              </w:rPr>
              <w:t>F</w:t>
            </w:r>
            <w:r w:rsidRPr="004B4B4D">
              <w:rPr>
                <w:color w:val="000000"/>
                <w:sz w:val="17"/>
                <w:szCs w:val="17"/>
              </w:rPr>
              <w:t xml:space="preserve">our-level </w:t>
            </w:r>
            <w:r w:rsidR="00D13125">
              <w:rPr>
                <w:color w:val="000000"/>
                <w:sz w:val="17"/>
                <w:szCs w:val="17"/>
              </w:rPr>
              <w:t xml:space="preserve">rating </w:t>
            </w:r>
            <w:r w:rsidRPr="004B4B4D">
              <w:rPr>
                <w:color w:val="000000"/>
                <w:sz w:val="17"/>
                <w:szCs w:val="17"/>
              </w:rPr>
              <w:t xml:space="preserve">evaluation system - Procedures - Steering committee - Implementation - Reports </w:t>
            </w:r>
            <w:r w:rsidR="00D13125">
              <w:rPr>
                <w:color w:val="000000"/>
                <w:sz w:val="17"/>
                <w:szCs w:val="17"/>
              </w:rPr>
              <w:t>–Comprehensive performance evaluation</w:t>
            </w:r>
          </w:p>
        </w:tc>
      </w:tr>
      <w:tr w:rsidR="00017582" w:rsidRPr="004B4B4D" w14:paraId="6B03438E" w14:textId="77777777" w:rsidTr="00DE49F5">
        <w:trPr>
          <w:tblCellSpacing w:w="15" w:type="dxa"/>
        </w:trPr>
        <w:tc>
          <w:tcPr>
            <w:tcW w:w="3000" w:type="dxa"/>
            <w:vAlign w:val="center"/>
            <w:hideMark/>
          </w:tcPr>
          <w:p w14:paraId="4DC4135D" w14:textId="77777777" w:rsidR="006F4907" w:rsidRPr="004B4B4D" w:rsidRDefault="006F4907">
            <w:pPr>
              <w:rPr>
                <w:color w:val="000000"/>
                <w:sz w:val="17"/>
                <w:szCs w:val="17"/>
              </w:rPr>
            </w:pPr>
          </w:p>
        </w:tc>
        <w:tc>
          <w:tcPr>
            <w:tcW w:w="0" w:type="auto"/>
            <w:vAlign w:val="center"/>
            <w:hideMark/>
          </w:tcPr>
          <w:p w14:paraId="7627AC20" w14:textId="77777777" w:rsidR="006F4907" w:rsidRPr="004B4B4D" w:rsidRDefault="006F4907">
            <w:pPr>
              <w:rPr>
                <w:color w:val="000000"/>
                <w:sz w:val="17"/>
                <w:szCs w:val="17"/>
              </w:rPr>
            </w:pPr>
            <w:r w:rsidRPr="004B4B4D">
              <w:rPr>
                <w:color w:val="000000"/>
                <w:sz w:val="17"/>
                <w:szCs w:val="17"/>
              </w:rPr>
              <w:t xml:space="preserve">RCW 28A.405.140 Assistance for teacher may be required after evaluation </w:t>
            </w:r>
          </w:p>
        </w:tc>
      </w:tr>
      <w:tr w:rsidR="00017582" w:rsidRPr="004B4B4D" w14:paraId="41A91AE9" w14:textId="77777777" w:rsidTr="00DE49F5">
        <w:trPr>
          <w:tblCellSpacing w:w="15" w:type="dxa"/>
        </w:trPr>
        <w:tc>
          <w:tcPr>
            <w:tcW w:w="3000" w:type="dxa"/>
            <w:vAlign w:val="center"/>
            <w:hideMark/>
          </w:tcPr>
          <w:p w14:paraId="77438935" w14:textId="77777777" w:rsidR="006F4907" w:rsidRPr="004B4B4D" w:rsidRDefault="006F4907">
            <w:pPr>
              <w:rPr>
                <w:color w:val="000000"/>
                <w:sz w:val="17"/>
                <w:szCs w:val="17"/>
              </w:rPr>
            </w:pPr>
          </w:p>
        </w:tc>
        <w:tc>
          <w:tcPr>
            <w:tcW w:w="0" w:type="auto"/>
            <w:vAlign w:val="center"/>
            <w:hideMark/>
          </w:tcPr>
          <w:p w14:paraId="74F3A25F" w14:textId="7480B9FD" w:rsidR="006F4907" w:rsidRPr="004B4B4D" w:rsidRDefault="006F4907">
            <w:pPr>
              <w:rPr>
                <w:color w:val="000000"/>
                <w:sz w:val="17"/>
                <w:szCs w:val="17"/>
              </w:rPr>
            </w:pPr>
            <w:r w:rsidRPr="004B4B4D">
              <w:rPr>
                <w:color w:val="000000"/>
                <w:sz w:val="17"/>
                <w:szCs w:val="17"/>
              </w:rPr>
              <w:t xml:space="preserve">RCW 28A.405.210 Conditions and contracts of employment — Determination of probable cause for nonrenewal of contracts — Nonrenewal due to enrollment decline or revenue loss — Notice — Opportunity for hearing </w:t>
            </w:r>
          </w:p>
        </w:tc>
      </w:tr>
      <w:tr w:rsidR="00017582" w:rsidRPr="004B4B4D" w14:paraId="2C069A6C" w14:textId="77777777" w:rsidTr="00DE49F5">
        <w:trPr>
          <w:tblCellSpacing w:w="15" w:type="dxa"/>
        </w:trPr>
        <w:tc>
          <w:tcPr>
            <w:tcW w:w="3000" w:type="dxa"/>
            <w:vAlign w:val="center"/>
            <w:hideMark/>
          </w:tcPr>
          <w:p w14:paraId="0F7A34FD" w14:textId="77777777" w:rsidR="006F4907" w:rsidRPr="004B4B4D" w:rsidRDefault="006F4907">
            <w:pPr>
              <w:rPr>
                <w:color w:val="000000"/>
                <w:sz w:val="17"/>
                <w:szCs w:val="17"/>
              </w:rPr>
            </w:pPr>
          </w:p>
        </w:tc>
        <w:tc>
          <w:tcPr>
            <w:tcW w:w="0" w:type="auto"/>
            <w:vAlign w:val="center"/>
            <w:hideMark/>
          </w:tcPr>
          <w:p w14:paraId="5E4F874E" w14:textId="096C1C1E" w:rsidR="006F4907" w:rsidRPr="004B4B4D" w:rsidRDefault="006F4907">
            <w:pPr>
              <w:rPr>
                <w:color w:val="000000"/>
                <w:sz w:val="17"/>
                <w:szCs w:val="17"/>
              </w:rPr>
            </w:pPr>
            <w:r w:rsidRPr="004B4B4D">
              <w:rPr>
                <w:color w:val="000000"/>
                <w:sz w:val="17"/>
                <w:szCs w:val="17"/>
              </w:rPr>
              <w:t xml:space="preserve">RCW 28A.405.220 Conditions and contracts of employment — Nonrenewal of provisional employees — Notice — Procedure </w:t>
            </w:r>
          </w:p>
        </w:tc>
      </w:tr>
      <w:tr w:rsidR="00017582" w:rsidRPr="004B4B4D" w14:paraId="4DCE3BAC" w14:textId="77777777" w:rsidTr="00DE49F5">
        <w:trPr>
          <w:tblCellSpacing w:w="15" w:type="dxa"/>
        </w:trPr>
        <w:tc>
          <w:tcPr>
            <w:tcW w:w="3000" w:type="dxa"/>
            <w:vAlign w:val="center"/>
            <w:hideMark/>
          </w:tcPr>
          <w:p w14:paraId="145EE7F8" w14:textId="77777777" w:rsidR="006F4907" w:rsidRPr="004B4B4D" w:rsidRDefault="006F4907">
            <w:pPr>
              <w:rPr>
                <w:color w:val="000000"/>
                <w:sz w:val="17"/>
                <w:szCs w:val="17"/>
              </w:rPr>
            </w:pPr>
          </w:p>
        </w:tc>
        <w:tc>
          <w:tcPr>
            <w:tcW w:w="0" w:type="auto"/>
            <w:vAlign w:val="center"/>
            <w:hideMark/>
          </w:tcPr>
          <w:p w14:paraId="17F5DA8E" w14:textId="77777777" w:rsidR="006F4907" w:rsidRPr="004B4B4D" w:rsidRDefault="006F4907">
            <w:pPr>
              <w:rPr>
                <w:color w:val="000000"/>
                <w:sz w:val="17"/>
                <w:szCs w:val="17"/>
              </w:rPr>
            </w:pPr>
            <w:r w:rsidRPr="004B4B4D">
              <w:rPr>
                <w:color w:val="000000"/>
                <w:sz w:val="17"/>
                <w:szCs w:val="17"/>
              </w:rPr>
              <w:t xml:space="preserve">RCW 28A.405.300 Adverse change in contract status of certificated employee — Determination of probable cause — Notice — Opportunity for hearing </w:t>
            </w:r>
          </w:p>
        </w:tc>
      </w:tr>
      <w:tr w:rsidR="00017582" w:rsidRPr="004B4B4D" w14:paraId="55B9B473" w14:textId="77777777" w:rsidTr="00DE49F5">
        <w:trPr>
          <w:tblCellSpacing w:w="15" w:type="dxa"/>
        </w:trPr>
        <w:tc>
          <w:tcPr>
            <w:tcW w:w="3000" w:type="dxa"/>
            <w:vAlign w:val="center"/>
            <w:hideMark/>
          </w:tcPr>
          <w:p w14:paraId="7BD41743" w14:textId="77777777" w:rsidR="006F4907" w:rsidRPr="004B4B4D" w:rsidRDefault="006F4907">
            <w:pPr>
              <w:rPr>
                <w:color w:val="000000"/>
                <w:sz w:val="17"/>
                <w:szCs w:val="17"/>
              </w:rPr>
            </w:pPr>
          </w:p>
        </w:tc>
        <w:tc>
          <w:tcPr>
            <w:tcW w:w="0" w:type="auto"/>
            <w:vAlign w:val="center"/>
            <w:hideMark/>
          </w:tcPr>
          <w:p w14:paraId="128D671E" w14:textId="137F7275" w:rsidR="006F4907" w:rsidRPr="004B4B4D" w:rsidRDefault="006F4907">
            <w:pPr>
              <w:rPr>
                <w:color w:val="000000"/>
                <w:sz w:val="17"/>
                <w:szCs w:val="17"/>
              </w:rPr>
            </w:pPr>
            <w:r w:rsidRPr="004B4B4D">
              <w:rPr>
                <w:color w:val="000000"/>
                <w:sz w:val="17"/>
                <w:szCs w:val="17"/>
              </w:rPr>
              <w:t xml:space="preserve">RCW 28A.405.310 Adverse change in contract status of certificated employee, including nonrenewal of contract — Hearings — Procedure </w:t>
            </w:r>
          </w:p>
        </w:tc>
      </w:tr>
      <w:tr w:rsidR="00017582" w:rsidRPr="004B4B4D" w14:paraId="33B0CCEE" w14:textId="77777777" w:rsidTr="00DE49F5">
        <w:trPr>
          <w:tblCellSpacing w:w="15" w:type="dxa"/>
        </w:trPr>
        <w:tc>
          <w:tcPr>
            <w:tcW w:w="3000" w:type="dxa"/>
            <w:vAlign w:val="center"/>
            <w:hideMark/>
          </w:tcPr>
          <w:p w14:paraId="504C95B7" w14:textId="77777777" w:rsidR="006F4907" w:rsidRPr="004B4B4D" w:rsidRDefault="006F4907">
            <w:pPr>
              <w:rPr>
                <w:color w:val="000000"/>
                <w:sz w:val="17"/>
                <w:szCs w:val="17"/>
              </w:rPr>
            </w:pPr>
          </w:p>
        </w:tc>
        <w:tc>
          <w:tcPr>
            <w:tcW w:w="0" w:type="auto"/>
            <w:vAlign w:val="center"/>
            <w:hideMark/>
          </w:tcPr>
          <w:p w14:paraId="25186393" w14:textId="1B56B7E4" w:rsidR="006F4907" w:rsidRPr="004B4B4D" w:rsidRDefault="006F4907">
            <w:pPr>
              <w:rPr>
                <w:color w:val="000000"/>
                <w:sz w:val="17"/>
                <w:szCs w:val="17"/>
              </w:rPr>
            </w:pPr>
            <w:r w:rsidRPr="004B4B4D">
              <w:rPr>
                <w:color w:val="000000"/>
                <w:sz w:val="17"/>
                <w:szCs w:val="17"/>
              </w:rPr>
              <w:t xml:space="preserve">RCW 28A.405.470 Crimes against children — Mandatory termination of </w:t>
            </w:r>
            <w:r w:rsidR="00DE49F5">
              <w:rPr>
                <w:color w:val="000000"/>
                <w:sz w:val="17"/>
                <w:szCs w:val="17"/>
              </w:rPr>
              <w:t>certificated</w:t>
            </w:r>
            <w:r w:rsidRPr="004B4B4D">
              <w:rPr>
                <w:color w:val="000000"/>
                <w:sz w:val="17"/>
                <w:szCs w:val="17"/>
              </w:rPr>
              <w:t xml:space="preserve"> employees — Appeal</w:t>
            </w:r>
            <w:r w:rsidR="00DE49F5">
              <w:rPr>
                <w:color w:val="000000"/>
                <w:sz w:val="17"/>
                <w:szCs w:val="17"/>
              </w:rPr>
              <w:t xml:space="preserve"> </w:t>
            </w:r>
            <w:r w:rsidRPr="004B4B4D">
              <w:rPr>
                <w:color w:val="000000"/>
                <w:sz w:val="17"/>
                <w:szCs w:val="17"/>
              </w:rPr>
              <w:t xml:space="preserve">— Recovery of salary or compensation by district </w:t>
            </w:r>
          </w:p>
        </w:tc>
      </w:tr>
      <w:tr w:rsidR="00017582" w:rsidRPr="004B4B4D" w14:paraId="32A89632" w14:textId="77777777" w:rsidTr="00DE49F5">
        <w:trPr>
          <w:tblCellSpacing w:w="15" w:type="dxa"/>
        </w:trPr>
        <w:tc>
          <w:tcPr>
            <w:tcW w:w="3000" w:type="dxa"/>
            <w:vAlign w:val="center"/>
            <w:hideMark/>
          </w:tcPr>
          <w:p w14:paraId="20B287BA" w14:textId="77777777" w:rsidR="006F4907" w:rsidRPr="004B4B4D" w:rsidRDefault="006F4907">
            <w:pPr>
              <w:rPr>
                <w:color w:val="000000"/>
                <w:sz w:val="17"/>
                <w:szCs w:val="17"/>
              </w:rPr>
            </w:pPr>
          </w:p>
        </w:tc>
        <w:tc>
          <w:tcPr>
            <w:tcW w:w="0" w:type="auto"/>
            <w:vAlign w:val="center"/>
            <w:hideMark/>
          </w:tcPr>
          <w:p w14:paraId="7C0DA60F" w14:textId="766909D0" w:rsidR="006F4907" w:rsidRPr="004B4B4D" w:rsidRDefault="006F4907">
            <w:pPr>
              <w:rPr>
                <w:color w:val="000000"/>
                <w:sz w:val="17"/>
                <w:szCs w:val="17"/>
              </w:rPr>
            </w:pPr>
            <w:r w:rsidRPr="004B4B4D">
              <w:rPr>
                <w:color w:val="000000"/>
                <w:sz w:val="17"/>
                <w:szCs w:val="17"/>
              </w:rPr>
              <w:t xml:space="preserve">RCW 28A.410.090 Revocation </w:t>
            </w:r>
            <w:r w:rsidR="00DE49F5">
              <w:rPr>
                <w:color w:val="000000"/>
                <w:sz w:val="17"/>
                <w:szCs w:val="17"/>
              </w:rPr>
              <w:t xml:space="preserve">or suspension </w:t>
            </w:r>
            <w:r w:rsidRPr="004B4B4D">
              <w:rPr>
                <w:color w:val="000000"/>
                <w:sz w:val="17"/>
                <w:szCs w:val="17"/>
              </w:rPr>
              <w:t xml:space="preserve">of </w:t>
            </w:r>
            <w:r w:rsidR="00DE49F5">
              <w:rPr>
                <w:color w:val="000000"/>
                <w:sz w:val="17"/>
                <w:szCs w:val="17"/>
              </w:rPr>
              <w:t>certificate or permit</w:t>
            </w:r>
            <w:r w:rsidRPr="004B4B4D">
              <w:rPr>
                <w:color w:val="000000"/>
                <w:sz w:val="17"/>
                <w:szCs w:val="17"/>
              </w:rPr>
              <w:t xml:space="preserve"> to teach — </w:t>
            </w:r>
            <w:r w:rsidR="00DE49F5">
              <w:rPr>
                <w:color w:val="000000"/>
                <w:sz w:val="17"/>
                <w:szCs w:val="17"/>
              </w:rPr>
              <w:t xml:space="preserve">Reprimand </w:t>
            </w:r>
            <w:r w:rsidR="00DE49F5" w:rsidRPr="004B4B4D">
              <w:rPr>
                <w:color w:val="000000"/>
                <w:sz w:val="17"/>
                <w:szCs w:val="17"/>
              </w:rPr>
              <w:t>—</w:t>
            </w:r>
            <w:r w:rsidRPr="004B4B4D">
              <w:rPr>
                <w:color w:val="000000"/>
                <w:sz w:val="17"/>
                <w:szCs w:val="17"/>
              </w:rPr>
              <w:t xml:space="preserve">Criminal basis — Complaints — Investigation — Process </w:t>
            </w:r>
          </w:p>
        </w:tc>
      </w:tr>
      <w:tr w:rsidR="00017582" w:rsidRPr="004B4B4D" w14:paraId="7D0998DD" w14:textId="77777777" w:rsidTr="00DE49F5">
        <w:trPr>
          <w:tblCellSpacing w:w="15" w:type="dxa"/>
        </w:trPr>
        <w:tc>
          <w:tcPr>
            <w:tcW w:w="3000" w:type="dxa"/>
            <w:vAlign w:val="center"/>
            <w:hideMark/>
          </w:tcPr>
          <w:p w14:paraId="0896C2AD" w14:textId="77777777" w:rsidR="006F4907" w:rsidRPr="004B4B4D" w:rsidRDefault="006F4907">
            <w:pPr>
              <w:rPr>
                <w:color w:val="000000"/>
                <w:sz w:val="17"/>
                <w:szCs w:val="17"/>
              </w:rPr>
            </w:pPr>
          </w:p>
        </w:tc>
        <w:tc>
          <w:tcPr>
            <w:tcW w:w="0" w:type="auto"/>
            <w:vAlign w:val="center"/>
          </w:tcPr>
          <w:p w14:paraId="1AB71767" w14:textId="57B9A7EF" w:rsidR="006F4907" w:rsidRPr="004B4B4D" w:rsidRDefault="006F4907">
            <w:pPr>
              <w:rPr>
                <w:color w:val="000000"/>
                <w:sz w:val="17"/>
                <w:szCs w:val="17"/>
              </w:rPr>
            </w:pPr>
            <w:r w:rsidRPr="004B4B4D">
              <w:rPr>
                <w:color w:val="000000"/>
                <w:sz w:val="17"/>
                <w:szCs w:val="17"/>
              </w:rPr>
              <w:t xml:space="preserve">RCW 41.32.240 Membership in system </w:t>
            </w:r>
          </w:p>
        </w:tc>
      </w:tr>
      <w:tr w:rsidR="00017582" w:rsidRPr="004B4B4D" w14:paraId="54CD21E2" w14:textId="77777777" w:rsidTr="00DE49F5">
        <w:trPr>
          <w:tblCellSpacing w:w="15" w:type="dxa"/>
        </w:trPr>
        <w:tc>
          <w:tcPr>
            <w:tcW w:w="3000" w:type="dxa"/>
            <w:vAlign w:val="center"/>
            <w:hideMark/>
          </w:tcPr>
          <w:p w14:paraId="743A5D4E" w14:textId="77777777" w:rsidR="006F4907" w:rsidRPr="004B4B4D" w:rsidRDefault="006F4907">
            <w:pPr>
              <w:rPr>
                <w:color w:val="000000"/>
                <w:sz w:val="17"/>
                <w:szCs w:val="17"/>
              </w:rPr>
            </w:pPr>
          </w:p>
        </w:tc>
        <w:tc>
          <w:tcPr>
            <w:tcW w:w="0" w:type="auto"/>
            <w:vAlign w:val="center"/>
          </w:tcPr>
          <w:p w14:paraId="7E1A5F76" w14:textId="36AA71F7" w:rsidR="006F4907" w:rsidRPr="004B4B4D" w:rsidRDefault="006F4907">
            <w:pPr>
              <w:rPr>
                <w:color w:val="000000"/>
                <w:sz w:val="17"/>
                <w:szCs w:val="17"/>
              </w:rPr>
            </w:pPr>
            <w:r w:rsidRPr="004B4B4D">
              <w:rPr>
                <w:color w:val="000000"/>
                <w:sz w:val="17"/>
                <w:szCs w:val="17"/>
              </w:rPr>
              <w:t xml:space="preserve">RCW 41.33.020 Terms and provisions of plan </w:t>
            </w:r>
          </w:p>
        </w:tc>
      </w:tr>
      <w:tr w:rsidR="00017582" w:rsidRPr="004B4B4D" w14:paraId="1006040C" w14:textId="77777777" w:rsidTr="00DE49F5">
        <w:trPr>
          <w:tblCellSpacing w:w="15" w:type="dxa"/>
        </w:trPr>
        <w:tc>
          <w:tcPr>
            <w:tcW w:w="3000" w:type="dxa"/>
            <w:vAlign w:val="center"/>
            <w:hideMark/>
          </w:tcPr>
          <w:p w14:paraId="5C99CA38" w14:textId="77777777" w:rsidR="006F4907" w:rsidRPr="004B4B4D" w:rsidRDefault="006F4907">
            <w:pPr>
              <w:rPr>
                <w:color w:val="000000"/>
                <w:sz w:val="17"/>
                <w:szCs w:val="17"/>
              </w:rPr>
            </w:pPr>
          </w:p>
        </w:tc>
        <w:tc>
          <w:tcPr>
            <w:tcW w:w="0" w:type="auto"/>
            <w:vAlign w:val="center"/>
          </w:tcPr>
          <w:p w14:paraId="12EFAE7F" w14:textId="40304025" w:rsidR="006F4907" w:rsidRPr="004B4B4D" w:rsidRDefault="006F4907">
            <w:pPr>
              <w:rPr>
                <w:color w:val="000000"/>
                <w:sz w:val="17"/>
                <w:szCs w:val="17"/>
              </w:rPr>
            </w:pPr>
            <w:r w:rsidRPr="004B4B4D">
              <w:rPr>
                <w:color w:val="000000"/>
                <w:sz w:val="17"/>
                <w:szCs w:val="17"/>
              </w:rPr>
              <w:t xml:space="preserve">RCW 41.40.023 Membership </w:t>
            </w:r>
          </w:p>
        </w:tc>
      </w:tr>
      <w:tr w:rsidR="00017582" w:rsidRPr="004B4B4D" w14:paraId="76C9AD8B" w14:textId="77777777" w:rsidTr="00DE49F5">
        <w:trPr>
          <w:tblCellSpacing w:w="15" w:type="dxa"/>
        </w:trPr>
        <w:tc>
          <w:tcPr>
            <w:tcW w:w="3000" w:type="dxa"/>
            <w:vAlign w:val="center"/>
            <w:hideMark/>
          </w:tcPr>
          <w:p w14:paraId="51D605E4" w14:textId="77777777" w:rsidR="006F4907" w:rsidRPr="004B4B4D" w:rsidRDefault="006F4907">
            <w:pPr>
              <w:rPr>
                <w:color w:val="000000"/>
                <w:sz w:val="17"/>
                <w:szCs w:val="17"/>
              </w:rPr>
            </w:pPr>
          </w:p>
        </w:tc>
        <w:tc>
          <w:tcPr>
            <w:tcW w:w="0" w:type="auto"/>
            <w:vAlign w:val="center"/>
          </w:tcPr>
          <w:p w14:paraId="1AACEB40" w14:textId="6FA77B2E" w:rsidR="006F4907" w:rsidRPr="004B4B4D" w:rsidRDefault="006F4907">
            <w:pPr>
              <w:rPr>
                <w:color w:val="000000"/>
                <w:sz w:val="17"/>
                <w:szCs w:val="17"/>
              </w:rPr>
            </w:pPr>
            <w:r w:rsidRPr="004B4B4D">
              <w:rPr>
                <w:color w:val="000000"/>
                <w:sz w:val="17"/>
                <w:szCs w:val="17"/>
              </w:rPr>
              <w:t xml:space="preserve">Chapter 41.41 RCW State Employees’ Retirement — Federal Social Security </w:t>
            </w:r>
          </w:p>
        </w:tc>
      </w:tr>
      <w:tr w:rsidR="00017582" w:rsidRPr="004B4B4D" w14:paraId="793BB671" w14:textId="77777777" w:rsidTr="00DE49F5">
        <w:trPr>
          <w:tblCellSpacing w:w="15" w:type="dxa"/>
        </w:trPr>
        <w:tc>
          <w:tcPr>
            <w:tcW w:w="3000" w:type="dxa"/>
            <w:vAlign w:val="center"/>
            <w:hideMark/>
          </w:tcPr>
          <w:p w14:paraId="3213AFA6" w14:textId="77777777" w:rsidR="006F4907" w:rsidRPr="004B4B4D" w:rsidRDefault="006F4907">
            <w:pPr>
              <w:rPr>
                <w:color w:val="000000"/>
                <w:sz w:val="17"/>
                <w:szCs w:val="17"/>
              </w:rPr>
            </w:pPr>
          </w:p>
        </w:tc>
        <w:tc>
          <w:tcPr>
            <w:tcW w:w="0" w:type="auto"/>
            <w:vAlign w:val="center"/>
            <w:hideMark/>
          </w:tcPr>
          <w:p w14:paraId="38463A6A" w14:textId="77777777" w:rsidR="006F4907" w:rsidRPr="004B4B4D" w:rsidRDefault="006F4907">
            <w:pPr>
              <w:rPr>
                <w:color w:val="000000"/>
                <w:sz w:val="17"/>
                <w:szCs w:val="17"/>
              </w:rPr>
            </w:pPr>
            <w:r w:rsidRPr="004B4B4D">
              <w:rPr>
                <w:color w:val="000000"/>
                <w:sz w:val="17"/>
                <w:szCs w:val="17"/>
              </w:rPr>
              <w:t xml:space="preserve">Chapter 181-86 WAC Policies and procedures for administration of certification proceedings </w:t>
            </w:r>
          </w:p>
        </w:tc>
      </w:tr>
      <w:tr w:rsidR="00017582" w:rsidRPr="004B4B4D" w14:paraId="10D3BA88" w14:textId="77777777" w:rsidTr="00DE49F5">
        <w:trPr>
          <w:tblCellSpacing w:w="15" w:type="dxa"/>
        </w:trPr>
        <w:tc>
          <w:tcPr>
            <w:tcW w:w="3000" w:type="dxa"/>
            <w:vAlign w:val="center"/>
            <w:hideMark/>
          </w:tcPr>
          <w:p w14:paraId="02D30743" w14:textId="77777777" w:rsidR="006F4907" w:rsidRPr="004B4B4D" w:rsidRDefault="006F4907">
            <w:pPr>
              <w:rPr>
                <w:color w:val="000000"/>
                <w:sz w:val="17"/>
                <w:szCs w:val="17"/>
              </w:rPr>
            </w:pPr>
          </w:p>
        </w:tc>
        <w:tc>
          <w:tcPr>
            <w:tcW w:w="0" w:type="auto"/>
            <w:vAlign w:val="center"/>
            <w:hideMark/>
          </w:tcPr>
          <w:p w14:paraId="74CA52B4" w14:textId="77777777" w:rsidR="006F4907" w:rsidRPr="004B4B4D" w:rsidRDefault="006F4907">
            <w:pPr>
              <w:rPr>
                <w:color w:val="000000"/>
                <w:sz w:val="17"/>
                <w:szCs w:val="17"/>
              </w:rPr>
            </w:pPr>
            <w:r w:rsidRPr="004B4B4D">
              <w:rPr>
                <w:color w:val="000000"/>
                <w:sz w:val="17"/>
                <w:szCs w:val="17"/>
              </w:rPr>
              <w:t xml:space="preserve">Chapter 181-87 WAC Acts of Unprofessional Conduct </w:t>
            </w:r>
          </w:p>
        </w:tc>
      </w:tr>
      <w:tr w:rsidR="00017582" w:rsidRPr="004B4B4D" w14:paraId="0F0C4B5D" w14:textId="77777777" w:rsidTr="00DE49F5">
        <w:trPr>
          <w:tblCellSpacing w:w="15" w:type="dxa"/>
        </w:trPr>
        <w:tc>
          <w:tcPr>
            <w:tcW w:w="3000" w:type="dxa"/>
            <w:vAlign w:val="center"/>
            <w:hideMark/>
          </w:tcPr>
          <w:p w14:paraId="25A7B69E" w14:textId="77777777" w:rsidR="006F4907" w:rsidRPr="004B4B4D" w:rsidRDefault="006F4907">
            <w:pPr>
              <w:rPr>
                <w:color w:val="000000"/>
                <w:sz w:val="17"/>
                <w:szCs w:val="17"/>
              </w:rPr>
            </w:pPr>
          </w:p>
        </w:tc>
        <w:tc>
          <w:tcPr>
            <w:tcW w:w="0" w:type="auto"/>
            <w:vAlign w:val="center"/>
            <w:hideMark/>
          </w:tcPr>
          <w:p w14:paraId="2E15A29E" w14:textId="77777777" w:rsidR="006F4907" w:rsidRPr="004B4B4D" w:rsidRDefault="006F4907">
            <w:pPr>
              <w:rPr>
                <w:color w:val="000000"/>
                <w:sz w:val="17"/>
                <w:szCs w:val="17"/>
              </w:rPr>
            </w:pPr>
            <w:r w:rsidRPr="004B4B4D">
              <w:rPr>
                <w:color w:val="000000"/>
                <w:sz w:val="17"/>
                <w:szCs w:val="17"/>
              </w:rPr>
              <w:t xml:space="preserve">Chapter 392-191 WAC School Personnel—Evaluation of the Professional Performance Capabilities </w:t>
            </w:r>
          </w:p>
        </w:tc>
      </w:tr>
      <w:tr w:rsidR="00017582" w:rsidRPr="004B4B4D" w14:paraId="0B9E4E96" w14:textId="77777777" w:rsidTr="00DE49F5">
        <w:trPr>
          <w:tblCellSpacing w:w="15" w:type="dxa"/>
        </w:trPr>
        <w:tc>
          <w:tcPr>
            <w:tcW w:w="3000" w:type="dxa"/>
            <w:vAlign w:val="center"/>
            <w:hideMark/>
          </w:tcPr>
          <w:p w14:paraId="65B3D898" w14:textId="77777777" w:rsidR="006F4907" w:rsidRPr="004B4B4D" w:rsidRDefault="006F4907">
            <w:pPr>
              <w:rPr>
                <w:color w:val="000000"/>
                <w:sz w:val="17"/>
                <w:szCs w:val="17"/>
              </w:rPr>
            </w:pPr>
          </w:p>
        </w:tc>
        <w:tc>
          <w:tcPr>
            <w:tcW w:w="0" w:type="auto"/>
            <w:vAlign w:val="center"/>
            <w:hideMark/>
          </w:tcPr>
          <w:p w14:paraId="3F8926B2" w14:textId="77777777" w:rsidR="006F4907" w:rsidRPr="004B4B4D" w:rsidRDefault="006F4907">
            <w:pPr>
              <w:rPr>
                <w:rFonts w:eastAsia="Times New Roman"/>
                <w:sz w:val="17"/>
                <w:szCs w:val="17"/>
              </w:rPr>
            </w:pPr>
          </w:p>
        </w:tc>
      </w:tr>
    </w:tbl>
    <w:p w14:paraId="533994C0" w14:textId="77777777" w:rsidR="006F4907" w:rsidRPr="004B4B4D" w:rsidRDefault="006F4907">
      <w:pPr>
        <w:spacing w:after="240"/>
        <w:rPr>
          <w:rFonts w:eastAsia="Times New Roman"/>
          <w:color w:val="000000"/>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130"/>
      </w:tblGrid>
      <w:tr w:rsidR="00017582" w:rsidRPr="004B4B4D" w14:paraId="2D94BCDD" w14:textId="77777777">
        <w:trPr>
          <w:tblCellSpacing w:w="15" w:type="dxa"/>
        </w:trPr>
        <w:tc>
          <w:tcPr>
            <w:tcW w:w="3000" w:type="dxa"/>
            <w:vAlign w:val="center"/>
            <w:hideMark/>
          </w:tcPr>
          <w:p w14:paraId="630C75CB" w14:textId="77777777" w:rsidR="006F4907" w:rsidRPr="004B4B4D" w:rsidRDefault="006F4907">
            <w:pPr>
              <w:rPr>
                <w:color w:val="000000"/>
                <w:sz w:val="17"/>
                <w:szCs w:val="17"/>
              </w:rPr>
            </w:pPr>
            <w:r w:rsidRPr="004B4B4D">
              <w:rPr>
                <w:color w:val="000000"/>
                <w:sz w:val="17"/>
                <w:szCs w:val="17"/>
              </w:rPr>
              <w:t xml:space="preserve">Management Resources: </w:t>
            </w:r>
          </w:p>
        </w:tc>
        <w:tc>
          <w:tcPr>
            <w:tcW w:w="0" w:type="auto"/>
            <w:vAlign w:val="center"/>
            <w:hideMark/>
          </w:tcPr>
          <w:p w14:paraId="700FEA19" w14:textId="4ACCA2D1" w:rsidR="006F4907" w:rsidRPr="004B4B4D" w:rsidRDefault="006F4907">
            <w:pPr>
              <w:rPr>
                <w:color w:val="000000"/>
                <w:sz w:val="17"/>
                <w:szCs w:val="17"/>
              </w:rPr>
            </w:pPr>
          </w:p>
        </w:tc>
      </w:tr>
      <w:tr w:rsidR="003E62D3" w:rsidRPr="004B4B4D" w14:paraId="426DBCA0" w14:textId="77777777">
        <w:trPr>
          <w:tblCellSpacing w:w="15" w:type="dxa"/>
        </w:trPr>
        <w:tc>
          <w:tcPr>
            <w:tcW w:w="3000" w:type="dxa"/>
            <w:vAlign w:val="center"/>
          </w:tcPr>
          <w:p w14:paraId="3EFA8A02" w14:textId="77777777" w:rsidR="003E62D3" w:rsidRPr="004B4B4D" w:rsidRDefault="003E62D3">
            <w:pPr>
              <w:rPr>
                <w:color w:val="000000"/>
                <w:sz w:val="17"/>
                <w:szCs w:val="17"/>
              </w:rPr>
            </w:pPr>
          </w:p>
        </w:tc>
        <w:tc>
          <w:tcPr>
            <w:tcW w:w="0" w:type="auto"/>
            <w:vAlign w:val="center"/>
          </w:tcPr>
          <w:p w14:paraId="2C8D43C6" w14:textId="0B53D9B4" w:rsidR="003E62D3" w:rsidRPr="004B4B4D" w:rsidRDefault="003E62D3">
            <w:pPr>
              <w:rPr>
                <w:color w:val="000000"/>
                <w:sz w:val="17"/>
                <w:szCs w:val="17"/>
              </w:rPr>
            </w:pPr>
            <w:r>
              <w:rPr>
                <w:color w:val="000000"/>
                <w:sz w:val="17"/>
                <w:szCs w:val="17"/>
              </w:rPr>
              <w:t>2023 – November Issue</w:t>
            </w:r>
          </w:p>
        </w:tc>
      </w:tr>
      <w:tr w:rsidR="003E62D3" w:rsidRPr="004B4B4D" w14:paraId="0DCA446D" w14:textId="77777777">
        <w:trPr>
          <w:tblCellSpacing w:w="15" w:type="dxa"/>
        </w:trPr>
        <w:tc>
          <w:tcPr>
            <w:tcW w:w="3000" w:type="dxa"/>
            <w:vAlign w:val="center"/>
          </w:tcPr>
          <w:p w14:paraId="65495D48" w14:textId="77777777" w:rsidR="003E62D3" w:rsidRPr="004B4B4D" w:rsidRDefault="003E62D3">
            <w:pPr>
              <w:rPr>
                <w:color w:val="000000"/>
                <w:sz w:val="17"/>
                <w:szCs w:val="17"/>
              </w:rPr>
            </w:pPr>
          </w:p>
        </w:tc>
        <w:tc>
          <w:tcPr>
            <w:tcW w:w="0" w:type="auto"/>
            <w:vAlign w:val="center"/>
          </w:tcPr>
          <w:p w14:paraId="4A8C9202" w14:textId="278F0A56" w:rsidR="003E62D3" w:rsidRPr="004B4B4D" w:rsidRDefault="003E62D3">
            <w:pPr>
              <w:rPr>
                <w:color w:val="000000"/>
                <w:sz w:val="17"/>
                <w:szCs w:val="17"/>
              </w:rPr>
            </w:pPr>
            <w:r w:rsidRPr="004B4B4D">
              <w:rPr>
                <w:color w:val="000000"/>
                <w:sz w:val="17"/>
                <w:szCs w:val="17"/>
              </w:rPr>
              <w:t>2015 - December Issue</w:t>
            </w:r>
          </w:p>
        </w:tc>
      </w:tr>
      <w:tr w:rsidR="00017582" w:rsidRPr="004B4B4D" w14:paraId="69AA8E0F" w14:textId="77777777">
        <w:trPr>
          <w:tblCellSpacing w:w="15" w:type="dxa"/>
        </w:trPr>
        <w:tc>
          <w:tcPr>
            <w:tcW w:w="3000" w:type="dxa"/>
            <w:vAlign w:val="center"/>
            <w:hideMark/>
          </w:tcPr>
          <w:p w14:paraId="3E1E46D2" w14:textId="77777777" w:rsidR="006F4907" w:rsidRPr="004B4B4D" w:rsidRDefault="006F4907">
            <w:pPr>
              <w:rPr>
                <w:color w:val="000000"/>
                <w:sz w:val="17"/>
                <w:szCs w:val="17"/>
              </w:rPr>
            </w:pPr>
          </w:p>
        </w:tc>
        <w:tc>
          <w:tcPr>
            <w:tcW w:w="0" w:type="auto"/>
            <w:vAlign w:val="center"/>
            <w:hideMark/>
          </w:tcPr>
          <w:p w14:paraId="2A8FCCA5" w14:textId="77777777" w:rsidR="006F4907" w:rsidRPr="004B4B4D" w:rsidRDefault="006F4907">
            <w:pPr>
              <w:rPr>
                <w:color w:val="000000"/>
                <w:sz w:val="17"/>
                <w:szCs w:val="17"/>
              </w:rPr>
            </w:pPr>
            <w:r w:rsidRPr="004B4B4D">
              <w:rPr>
                <w:color w:val="000000"/>
                <w:sz w:val="17"/>
                <w:szCs w:val="17"/>
              </w:rPr>
              <w:t xml:space="preserve">2014 - February Issue </w:t>
            </w:r>
          </w:p>
        </w:tc>
      </w:tr>
      <w:tr w:rsidR="00017582" w:rsidRPr="004B4B4D" w14:paraId="3589EF43" w14:textId="77777777">
        <w:trPr>
          <w:tblCellSpacing w:w="15" w:type="dxa"/>
        </w:trPr>
        <w:tc>
          <w:tcPr>
            <w:tcW w:w="3000" w:type="dxa"/>
            <w:vAlign w:val="center"/>
            <w:hideMark/>
          </w:tcPr>
          <w:p w14:paraId="4F18D786" w14:textId="77777777" w:rsidR="006F4907" w:rsidRPr="004B4B4D" w:rsidRDefault="006F4907">
            <w:pPr>
              <w:rPr>
                <w:color w:val="000000"/>
                <w:sz w:val="17"/>
                <w:szCs w:val="17"/>
              </w:rPr>
            </w:pPr>
          </w:p>
        </w:tc>
        <w:tc>
          <w:tcPr>
            <w:tcW w:w="0" w:type="auto"/>
            <w:vAlign w:val="center"/>
            <w:hideMark/>
          </w:tcPr>
          <w:p w14:paraId="0711161C" w14:textId="77777777" w:rsidR="006F4907" w:rsidRPr="004B4B4D" w:rsidRDefault="006F4907">
            <w:pPr>
              <w:rPr>
                <w:color w:val="000000"/>
                <w:sz w:val="17"/>
                <w:szCs w:val="17"/>
              </w:rPr>
            </w:pPr>
            <w:r w:rsidRPr="004B4B4D">
              <w:rPr>
                <w:color w:val="000000"/>
                <w:sz w:val="17"/>
                <w:szCs w:val="17"/>
              </w:rPr>
              <w:t xml:space="preserve">2013 - February Issue </w:t>
            </w:r>
          </w:p>
        </w:tc>
      </w:tr>
      <w:tr w:rsidR="00017582" w:rsidRPr="004B4B4D" w14:paraId="04BEED46" w14:textId="77777777">
        <w:trPr>
          <w:tblCellSpacing w:w="15" w:type="dxa"/>
        </w:trPr>
        <w:tc>
          <w:tcPr>
            <w:tcW w:w="3000" w:type="dxa"/>
            <w:vAlign w:val="center"/>
            <w:hideMark/>
          </w:tcPr>
          <w:p w14:paraId="07ACB4EF" w14:textId="77777777" w:rsidR="006F4907" w:rsidRPr="004B4B4D" w:rsidRDefault="006F4907">
            <w:pPr>
              <w:rPr>
                <w:color w:val="000000"/>
                <w:sz w:val="17"/>
                <w:szCs w:val="17"/>
              </w:rPr>
            </w:pPr>
          </w:p>
        </w:tc>
        <w:tc>
          <w:tcPr>
            <w:tcW w:w="0" w:type="auto"/>
            <w:vAlign w:val="center"/>
            <w:hideMark/>
          </w:tcPr>
          <w:p w14:paraId="07A5F544" w14:textId="77777777" w:rsidR="006F4907" w:rsidRPr="004B4B4D" w:rsidRDefault="006F4907">
            <w:pPr>
              <w:rPr>
                <w:rFonts w:eastAsia="Times New Roman"/>
                <w:sz w:val="17"/>
                <w:szCs w:val="17"/>
              </w:rPr>
            </w:pPr>
          </w:p>
        </w:tc>
      </w:tr>
    </w:tbl>
    <w:p w14:paraId="2BA1596B" w14:textId="77777777" w:rsidR="006F4907" w:rsidRPr="004B4B4D" w:rsidRDefault="006F4907">
      <w:pPr>
        <w:spacing w:after="240"/>
        <w:rPr>
          <w:rFonts w:eastAsia="Times New Roman"/>
          <w:color w:val="000000"/>
          <w:sz w:val="17"/>
          <w:szCs w:val="17"/>
        </w:rPr>
      </w:pPr>
    </w:p>
    <w:p w14:paraId="67F0202E" w14:textId="516A6D2E" w:rsidR="006F4907" w:rsidRPr="004B4B4D" w:rsidRDefault="006F4907">
      <w:pPr>
        <w:pStyle w:val="NormalWeb"/>
        <w:rPr>
          <w:color w:val="000000"/>
          <w:sz w:val="17"/>
          <w:szCs w:val="17"/>
        </w:rPr>
      </w:pPr>
      <w:r w:rsidRPr="004B4B4D">
        <w:rPr>
          <w:color w:val="000000"/>
          <w:sz w:val="17"/>
          <w:szCs w:val="17"/>
        </w:rPr>
        <w:t xml:space="preserve">Adoption Date: </w:t>
      </w:r>
      <w:r w:rsidRPr="004B4B4D">
        <w:rPr>
          <w:color w:val="000000"/>
          <w:sz w:val="17"/>
          <w:szCs w:val="17"/>
        </w:rPr>
        <w:br/>
        <w:t xml:space="preserve">Classification: </w:t>
      </w:r>
      <w:r w:rsidRPr="004B4B4D">
        <w:rPr>
          <w:b/>
          <w:bCs/>
          <w:color w:val="000000"/>
          <w:sz w:val="17"/>
          <w:szCs w:val="17"/>
        </w:rPr>
        <w:t>Encouraged</w:t>
      </w:r>
      <w:r w:rsidRPr="004B4B4D">
        <w:rPr>
          <w:color w:val="000000"/>
          <w:sz w:val="17"/>
          <w:szCs w:val="17"/>
        </w:rPr>
        <w:br/>
        <w:t xml:space="preserve">Revised Dates: </w:t>
      </w:r>
      <w:r w:rsidRPr="004B4B4D">
        <w:rPr>
          <w:b/>
          <w:bCs/>
          <w:color w:val="000000"/>
          <w:sz w:val="17"/>
          <w:szCs w:val="17"/>
        </w:rPr>
        <w:t>04.98; 06.07; 12.11; 02.13; 02.14; 12.15</w:t>
      </w:r>
      <w:r w:rsidR="00D066A1">
        <w:rPr>
          <w:b/>
          <w:bCs/>
          <w:color w:val="000000"/>
          <w:sz w:val="17"/>
          <w:szCs w:val="17"/>
        </w:rPr>
        <w:t>; 1</w:t>
      </w:r>
      <w:r w:rsidR="003E62D3">
        <w:rPr>
          <w:b/>
          <w:bCs/>
          <w:color w:val="000000"/>
          <w:sz w:val="17"/>
          <w:szCs w:val="17"/>
        </w:rPr>
        <w:t>1</w:t>
      </w:r>
      <w:r w:rsidR="00D066A1">
        <w:rPr>
          <w:b/>
          <w:bCs/>
          <w:color w:val="000000"/>
          <w:sz w:val="17"/>
          <w:szCs w:val="17"/>
        </w:rPr>
        <w:t>.2</w:t>
      </w:r>
      <w:r w:rsidR="00645A48">
        <w:rPr>
          <w:b/>
          <w:bCs/>
          <w:color w:val="000000"/>
          <w:sz w:val="17"/>
          <w:szCs w:val="17"/>
        </w:rPr>
        <w:t>3</w:t>
      </w:r>
      <w:r w:rsidR="00DB3078">
        <w:rPr>
          <w:b/>
          <w:bCs/>
          <w:color w:val="000000"/>
          <w:sz w:val="17"/>
          <w:szCs w:val="17"/>
        </w:rPr>
        <w:t>; 1.24</w:t>
      </w:r>
    </w:p>
    <w:p w14:paraId="020F7B67" w14:textId="77777777" w:rsidR="006F4907" w:rsidRDefault="006F4907">
      <w:pPr>
        <w:rPr>
          <w:rFonts w:ascii="Times New Roman" w:eastAsia="Times New Roman" w:hAnsi="Times New Roman"/>
          <w:color w:val="000000"/>
          <w:sz w:val="24"/>
          <w:szCs w:val="24"/>
        </w:rPr>
      </w:pPr>
    </w:p>
    <w:p w14:paraId="26FDC71B" w14:textId="77777777" w:rsidR="006F4907"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4961982C">
          <v:rect id="_x0000_i1026" style="width:0;height:1.5pt" o:hralign="center" o:hrstd="t" o:hr="t" fillcolor="#a0a0a0" stroked="f"/>
        </w:pict>
      </w:r>
    </w:p>
    <w:p w14:paraId="70CC227C" w14:textId="77777777" w:rsidR="006F4907" w:rsidRDefault="006F4907">
      <w:pPr>
        <w:pStyle w:val="NormalWeb"/>
        <w:rPr>
          <w:color w:val="999999"/>
        </w:rPr>
      </w:pPr>
      <w:r>
        <w:rPr>
          <w:color w:val="999999"/>
        </w:rPr>
        <w:t>© 2020-2025 Washington State School Directors' Association. All rights reserved.</w:t>
      </w:r>
    </w:p>
    <w:sectPr w:rsidR="006F4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5C9B" w14:textId="77777777" w:rsidR="00AE4D9B" w:rsidRDefault="00AE4D9B" w:rsidP="00E561FA">
      <w:r>
        <w:separator/>
      </w:r>
    </w:p>
  </w:endnote>
  <w:endnote w:type="continuationSeparator" w:id="0">
    <w:p w14:paraId="3CFDD1B4" w14:textId="77777777" w:rsidR="00AE4D9B" w:rsidRDefault="00AE4D9B" w:rsidP="00E5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F2E1" w14:textId="77777777" w:rsidR="00AE4D9B" w:rsidRDefault="00AE4D9B" w:rsidP="00E561FA">
      <w:r>
        <w:separator/>
      </w:r>
    </w:p>
  </w:footnote>
  <w:footnote w:type="continuationSeparator" w:id="0">
    <w:p w14:paraId="2F93712C" w14:textId="77777777" w:rsidR="00AE4D9B" w:rsidRDefault="00AE4D9B" w:rsidP="00E56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70788"/>
    <w:multiLevelType w:val="multilevel"/>
    <w:tmpl w:val="37C042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1631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07"/>
    <w:rsid w:val="00017582"/>
    <w:rsid w:val="00066153"/>
    <w:rsid w:val="000D20C8"/>
    <w:rsid w:val="000D7BF6"/>
    <w:rsid w:val="00104102"/>
    <w:rsid w:val="00115352"/>
    <w:rsid w:val="001432F8"/>
    <w:rsid w:val="001A3AA0"/>
    <w:rsid w:val="001D6147"/>
    <w:rsid w:val="001F7B80"/>
    <w:rsid w:val="00232419"/>
    <w:rsid w:val="00294E90"/>
    <w:rsid w:val="002B4D55"/>
    <w:rsid w:val="00330E69"/>
    <w:rsid w:val="003C35B3"/>
    <w:rsid w:val="003E4209"/>
    <w:rsid w:val="003E62D3"/>
    <w:rsid w:val="004652B5"/>
    <w:rsid w:val="004931BE"/>
    <w:rsid w:val="004B4B4D"/>
    <w:rsid w:val="004D3CFC"/>
    <w:rsid w:val="00511D53"/>
    <w:rsid w:val="005757DB"/>
    <w:rsid w:val="0062085B"/>
    <w:rsid w:val="00645A48"/>
    <w:rsid w:val="00670FD7"/>
    <w:rsid w:val="006F4907"/>
    <w:rsid w:val="00757EC9"/>
    <w:rsid w:val="007750F2"/>
    <w:rsid w:val="0079737A"/>
    <w:rsid w:val="00820103"/>
    <w:rsid w:val="008D38E1"/>
    <w:rsid w:val="00992873"/>
    <w:rsid w:val="009B501B"/>
    <w:rsid w:val="009B5793"/>
    <w:rsid w:val="009D42BE"/>
    <w:rsid w:val="00A71C45"/>
    <w:rsid w:val="00AE4D9B"/>
    <w:rsid w:val="00B00050"/>
    <w:rsid w:val="00B04CE5"/>
    <w:rsid w:val="00B56343"/>
    <w:rsid w:val="00B86A0B"/>
    <w:rsid w:val="00C07B76"/>
    <w:rsid w:val="00CF4A0B"/>
    <w:rsid w:val="00D05706"/>
    <w:rsid w:val="00D066A1"/>
    <w:rsid w:val="00D13125"/>
    <w:rsid w:val="00D715A2"/>
    <w:rsid w:val="00D82A56"/>
    <w:rsid w:val="00D94CDB"/>
    <w:rsid w:val="00DB3078"/>
    <w:rsid w:val="00DE49F5"/>
    <w:rsid w:val="00E265DF"/>
    <w:rsid w:val="00E329A9"/>
    <w:rsid w:val="00E561FA"/>
    <w:rsid w:val="00EA5BFC"/>
    <w:rsid w:val="00ED3E62"/>
    <w:rsid w:val="00F2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F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paragraph" w:styleId="Revision">
    <w:name w:val="Revision"/>
    <w:hidden/>
    <w:uiPriority w:val="99"/>
    <w:semiHidden/>
    <w:rsid w:val="006F4907"/>
    <w:rPr>
      <w:rFonts w:ascii="Verdana" w:eastAsia="Verdana" w:hAnsi="Verdana"/>
      <w:szCs w:val="22"/>
    </w:rPr>
  </w:style>
  <w:style w:type="character" w:styleId="CommentReference">
    <w:name w:val="annotation reference"/>
    <w:basedOn w:val="DefaultParagraphFont"/>
    <w:uiPriority w:val="99"/>
    <w:semiHidden/>
    <w:unhideWhenUsed/>
    <w:rsid w:val="005757DB"/>
    <w:rPr>
      <w:sz w:val="16"/>
      <w:szCs w:val="16"/>
    </w:rPr>
  </w:style>
  <w:style w:type="paragraph" w:styleId="CommentText">
    <w:name w:val="annotation text"/>
    <w:basedOn w:val="Normal"/>
    <w:link w:val="CommentTextChar"/>
    <w:uiPriority w:val="99"/>
    <w:unhideWhenUsed/>
    <w:rsid w:val="005757DB"/>
    <w:rPr>
      <w:szCs w:val="20"/>
    </w:rPr>
  </w:style>
  <w:style w:type="character" w:customStyle="1" w:styleId="CommentTextChar">
    <w:name w:val="Comment Text Char"/>
    <w:basedOn w:val="DefaultParagraphFont"/>
    <w:link w:val="CommentText"/>
    <w:uiPriority w:val="99"/>
    <w:rsid w:val="005757DB"/>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5757DB"/>
    <w:rPr>
      <w:b/>
      <w:bCs/>
    </w:rPr>
  </w:style>
  <w:style w:type="character" w:customStyle="1" w:styleId="CommentSubjectChar">
    <w:name w:val="Comment Subject Char"/>
    <w:basedOn w:val="CommentTextChar"/>
    <w:link w:val="CommentSubject"/>
    <w:uiPriority w:val="99"/>
    <w:semiHidden/>
    <w:rsid w:val="005757DB"/>
    <w:rPr>
      <w:rFonts w:ascii="Verdana" w:eastAsia="Verdana" w:hAnsi="Verdana"/>
      <w:b/>
      <w:bCs/>
    </w:rPr>
  </w:style>
  <w:style w:type="character" w:styleId="Hyperlink">
    <w:name w:val="Hyperlink"/>
    <w:basedOn w:val="DefaultParagraphFont"/>
    <w:uiPriority w:val="99"/>
    <w:unhideWhenUsed/>
    <w:rsid w:val="005757DB"/>
    <w:rPr>
      <w:color w:val="0563C1" w:themeColor="hyperlink"/>
      <w:u w:val="single"/>
    </w:rPr>
  </w:style>
  <w:style w:type="character" w:styleId="UnresolvedMention">
    <w:name w:val="Unresolved Mention"/>
    <w:basedOn w:val="DefaultParagraphFont"/>
    <w:uiPriority w:val="99"/>
    <w:semiHidden/>
    <w:unhideWhenUsed/>
    <w:rsid w:val="005757DB"/>
    <w:rPr>
      <w:color w:val="605E5C"/>
      <w:shd w:val="clear" w:color="auto" w:fill="E1DFDD"/>
    </w:rPr>
  </w:style>
  <w:style w:type="paragraph" w:styleId="Header">
    <w:name w:val="header"/>
    <w:basedOn w:val="Normal"/>
    <w:link w:val="HeaderChar"/>
    <w:uiPriority w:val="99"/>
    <w:unhideWhenUsed/>
    <w:rsid w:val="00E561FA"/>
    <w:pPr>
      <w:tabs>
        <w:tab w:val="center" w:pos="4680"/>
        <w:tab w:val="right" w:pos="9360"/>
      </w:tabs>
    </w:pPr>
  </w:style>
  <w:style w:type="character" w:customStyle="1" w:styleId="HeaderChar">
    <w:name w:val="Header Char"/>
    <w:basedOn w:val="DefaultParagraphFont"/>
    <w:link w:val="Header"/>
    <w:uiPriority w:val="99"/>
    <w:rsid w:val="00E561FA"/>
    <w:rPr>
      <w:rFonts w:ascii="Verdana" w:eastAsia="Verdana" w:hAnsi="Verdana"/>
      <w:szCs w:val="22"/>
    </w:rPr>
  </w:style>
  <w:style w:type="paragraph" w:styleId="Footer">
    <w:name w:val="footer"/>
    <w:basedOn w:val="Normal"/>
    <w:link w:val="FooterChar"/>
    <w:uiPriority w:val="99"/>
    <w:unhideWhenUsed/>
    <w:rsid w:val="00E561FA"/>
    <w:pPr>
      <w:tabs>
        <w:tab w:val="center" w:pos="4680"/>
        <w:tab w:val="right" w:pos="9360"/>
      </w:tabs>
    </w:pPr>
  </w:style>
  <w:style w:type="character" w:customStyle="1" w:styleId="FooterChar">
    <w:name w:val="Footer Char"/>
    <w:basedOn w:val="DefaultParagraphFont"/>
    <w:link w:val="Footer"/>
    <w:uiPriority w:val="99"/>
    <w:rsid w:val="00E561FA"/>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4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2024-01-12T20:00:00Z</dcterms:created>
  <dcterms:modified xsi:type="dcterms:W3CDTF">2024-01-12T20:00:00Z</dcterms:modified>
</cp:coreProperties>
</file>